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8D" w:rsidRDefault="006637DA">
      <w:pPr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noProof/>
          <w:lang w:val="es-CL" w:eastAsia="es-CL"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-180974</wp:posOffset>
            </wp:positionH>
            <wp:positionV relativeFrom="paragraph">
              <wp:posOffset>0</wp:posOffset>
            </wp:positionV>
            <wp:extent cx="1514475" cy="720090"/>
            <wp:effectExtent l="0" t="0" r="0" b="0"/>
            <wp:wrapSquare wrapText="bothSides" distT="0" distB="0" distL="114300" distR="114300"/>
            <wp:docPr id="3" name="image1.jpg" descr="lo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3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348D" w:rsidRDefault="00CA348D">
      <w:pPr>
        <w:rPr>
          <w:rFonts w:ascii="Calibri" w:eastAsia="Calibri" w:hAnsi="Calibri" w:cs="Calibri"/>
          <w:b/>
          <w:sz w:val="20"/>
          <w:szCs w:val="20"/>
        </w:rPr>
      </w:pPr>
    </w:p>
    <w:p w:rsidR="00CA348D" w:rsidRDefault="00CA348D">
      <w:pPr>
        <w:rPr>
          <w:rFonts w:ascii="Calibri" w:eastAsia="Calibri" w:hAnsi="Calibri" w:cs="Calibri"/>
          <w:b/>
          <w:sz w:val="20"/>
          <w:szCs w:val="20"/>
        </w:rPr>
      </w:pPr>
    </w:p>
    <w:p w:rsidR="00CA348D" w:rsidRDefault="00CA348D">
      <w:pPr>
        <w:rPr>
          <w:rFonts w:ascii="Calibri" w:eastAsia="Calibri" w:hAnsi="Calibri" w:cs="Calibri"/>
          <w:b/>
          <w:sz w:val="20"/>
          <w:szCs w:val="20"/>
        </w:rPr>
      </w:pPr>
    </w:p>
    <w:p w:rsidR="00CA348D" w:rsidRDefault="00CA348D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CA348D" w:rsidRDefault="006637D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PROGRAMA DE ASIGNATURA</w:t>
      </w:r>
    </w:p>
    <w:p w:rsidR="00CA348D" w:rsidRDefault="006637D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UNIDAD CLÍNICA DEL ADULTO Y ADULTO MAYOR I</w:t>
      </w:r>
    </w:p>
    <w:p w:rsidR="00CA348D" w:rsidRDefault="00CA348D">
      <w:pPr>
        <w:rPr>
          <w:rFonts w:ascii="Calibri" w:eastAsia="Calibri" w:hAnsi="Calibri" w:cs="Calibri"/>
          <w:b/>
        </w:rPr>
      </w:pPr>
    </w:p>
    <w:p w:rsidR="00CA348D" w:rsidRDefault="006637D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A. Antecedentes Generales</w:t>
      </w:r>
    </w:p>
    <w:p w:rsidR="00CA348D" w:rsidRDefault="00CA348D">
      <w:pPr>
        <w:rPr>
          <w:rFonts w:ascii="Calibri" w:eastAsia="Calibri" w:hAnsi="Calibri" w:cs="Calibri"/>
          <w:b/>
          <w:u w:val="single"/>
        </w:rPr>
      </w:pPr>
    </w:p>
    <w:tbl>
      <w:tblPr>
        <w:tblStyle w:val="a"/>
        <w:tblW w:w="88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7"/>
        <w:gridCol w:w="1151"/>
        <w:gridCol w:w="581"/>
        <w:gridCol w:w="338"/>
        <w:gridCol w:w="1880"/>
        <w:gridCol w:w="338"/>
        <w:gridCol w:w="74"/>
        <w:gridCol w:w="428"/>
        <w:gridCol w:w="706"/>
        <w:gridCol w:w="350"/>
        <w:gridCol w:w="328"/>
      </w:tblGrid>
      <w:tr w:rsidR="00CA348D">
        <w:trPr>
          <w:trHeight w:val="129"/>
        </w:trPr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Unidad académica</w:t>
            </w:r>
          </w:p>
        </w:tc>
        <w:tc>
          <w:tcPr>
            <w:tcW w:w="6174" w:type="dxa"/>
            <w:gridSpan w:val="10"/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</w:tr>
      <w:tr w:rsidR="00CA348D"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Carrera</w:t>
            </w:r>
          </w:p>
        </w:tc>
        <w:tc>
          <w:tcPr>
            <w:tcW w:w="6174" w:type="dxa"/>
            <w:gridSpan w:val="10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Nutrición y Dietética</w:t>
            </w:r>
          </w:p>
        </w:tc>
      </w:tr>
      <w:tr w:rsidR="00CA348D"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del ramo</w:t>
            </w:r>
          </w:p>
        </w:tc>
        <w:tc>
          <w:tcPr>
            <w:tcW w:w="6174" w:type="dxa"/>
            <w:gridSpan w:val="10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NUA312</w:t>
            </w:r>
          </w:p>
        </w:tc>
      </w:tr>
      <w:tr w:rsidR="00CA348D"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Ubicación en la malla</w:t>
            </w:r>
          </w:p>
        </w:tc>
        <w:tc>
          <w:tcPr>
            <w:tcW w:w="6174" w:type="dxa"/>
            <w:gridSpan w:val="10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1er Semestre, 3er año,</w:t>
            </w:r>
          </w:p>
        </w:tc>
      </w:tr>
      <w:tr w:rsidR="00CA348D"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Créditos</w:t>
            </w:r>
          </w:p>
        </w:tc>
        <w:tc>
          <w:tcPr>
            <w:tcW w:w="6174" w:type="dxa"/>
            <w:gridSpan w:val="10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CA348D"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de asignatura</w:t>
            </w:r>
          </w:p>
        </w:tc>
        <w:tc>
          <w:tcPr>
            <w:tcW w:w="1732" w:type="dxa"/>
            <w:gridSpan w:val="2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Obligatorio</w:t>
            </w:r>
          </w:p>
        </w:tc>
        <w:tc>
          <w:tcPr>
            <w:tcW w:w="338" w:type="dxa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880" w:type="dxa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Electivo</w:t>
            </w:r>
          </w:p>
        </w:tc>
        <w:tc>
          <w:tcPr>
            <w:tcW w:w="338" w:type="dxa"/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gridSpan w:val="3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Optativo</w:t>
            </w:r>
          </w:p>
        </w:tc>
        <w:tc>
          <w:tcPr>
            <w:tcW w:w="350" w:type="dxa"/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8" w:type="dxa"/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</w:tr>
      <w:tr w:rsidR="00CA348D"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Duración</w:t>
            </w:r>
          </w:p>
        </w:tc>
        <w:tc>
          <w:tcPr>
            <w:tcW w:w="1732" w:type="dxa"/>
            <w:gridSpan w:val="2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Bimestral</w:t>
            </w:r>
          </w:p>
        </w:tc>
        <w:tc>
          <w:tcPr>
            <w:tcW w:w="338" w:type="dxa"/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0" w:type="dxa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Semestral</w:t>
            </w:r>
          </w:p>
        </w:tc>
        <w:tc>
          <w:tcPr>
            <w:tcW w:w="338" w:type="dxa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208" w:type="dxa"/>
            <w:gridSpan w:val="3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Anual</w:t>
            </w:r>
          </w:p>
        </w:tc>
        <w:tc>
          <w:tcPr>
            <w:tcW w:w="350" w:type="dxa"/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8" w:type="dxa"/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</w:tr>
      <w:tr w:rsidR="00CA348D"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Módulos semanales</w:t>
            </w:r>
          </w:p>
        </w:tc>
        <w:tc>
          <w:tcPr>
            <w:tcW w:w="1732" w:type="dxa"/>
            <w:gridSpan w:val="2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Clases Teóricas</w:t>
            </w:r>
          </w:p>
        </w:tc>
        <w:tc>
          <w:tcPr>
            <w:tcW w:w="338" w:type="dxa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0" w:type="dxa"/>
            <w:tcBorders>
              <w:right w:val="nil"/>
            </w:tcBorders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Clases Prácticas</w:t>
            </w:r>
          </w:p>
        </w:tc>
        <w:tc>
          <w:tcPr>
            <w:tcW w:w="338" w:type="dxa"/>
            <w:tcBorders>
              <w:right w:val="nil"/>
            </w:tcBorders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8" w:type="dxa"/>
            <w:gridSpan w:val="3"/>
            <w:tcBorders>
              <w:right w:val="nil"/>
            </w:tcBorders>
          </w:tcPr>
          <w:p w:rsidR="00CA348D" w:rsidRDefault="006637D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Ayudantía</w:t>
            </w:r>
          </w:p>
        </w:tc>
        <w:tc>
          <w:tcPr>
            <w:tcW w:w="350" w:type="dxa"/>
            <w:tcBorders>
              <w:right w:val="nil"/>
            </w:tcBorders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</w:tr>
      <w:tr w:rsidR="00CA348D"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Horas académicas</w:t>
            </w:r>
          </w:p>
        </w:tc>
        <w:tc>
          <w:tcPr>
            <w:tcW w:w="1151" w:type="dxa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Clases</w:t>
            </w:r>
          </w:p>
        </w:tc>
        <w:tc>
          <w:tcPr>
            <w:tcW w:w="581" w:type="dxa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  <w:tc>
          <w:tcPr>
            <w:tcW w:w="2630" w:type="dxa"/>
            <w:gridSpan w:val="4"/>
          </w:tcPr>
          <w:p w:rsidR="00CA348D" w:rsidRDefault="006637DA">
            <w:pPr>
              <w:ind w:left="9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Ayudantía</w:t>
            </w:r>
          </w:p>
        </w:tc>
        <w:tc>
          <w:tcPr>
            <w:tcW w:w="428" w:type="dxa"/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84" w:type="dxa"/>
            <w:gridSpan w:val="3"/>
            <w:tcBorders>
              <w:right w:val="single" w:sz="4" w:space="0" w:color="000000"/>
            </w:tcBorders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</w:tr>
      <w:tr w:rsidR="00CA348D">
        <w:tc>
          <w:tcPr>
            <w:tcW w:w="2657" w:type="dxa"/>
          </w:tcPr>
          <w:p w:rsidR="00CA348D" w:rsidRDefault="006637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Pre-requisito</w:t>
            </w:r>
          </w:p>
        </w:tc>
        <w:tc>
          <w:tcPr>
            <w:tcW w:w="6174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Fisiopatología, Alimentación en el ciclo vital II, evaluación del estado nutricional II. </w:t>
            </w:r>
          </w:p>
        </w:tc>
      </w:tr>
    </w:tbl>
    <w:p w:rsidR="00CA348D" w:rsidRDefault="00CA348D">
      <w:pPr>
        <w:rPr>
          <w:rFonts w:ascii="Calibri" w:eastAsia="Calibri" w:hAnsi="Calibri" w:cs="Calibri"/>
          <w:b/>
          <w:u w:val="single"/>
        </w:rPr>
      </w:pPr>
    </w:p>
    <w:p w:rsidR="00CA348D" w:rsidRDefault="006637DA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                                                                                      </w:t>
      </w:r>
    </w:p>
    <w:p w:rsidR="00CA348D" w:rsidRDefault="006637D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B. Aporte al Perfil de Egreso</w:t>
      </w:r>
    </w:p>
    <w:p w:rsidR="00CA348D" w:rsidRDefault="00CA348D">
      <w:pPr>
        <w:rPr>
          <w:rFonts w:ascii="Calibri" w:eastAsia="Calibri" w:hAnsi="Calibri" w:cs="Calibri"/>
          <w:b/>
        </w:rPr>
      </w:pPr>
    </w:p>
    <w:p w:rsidR="00CA348D" w:rsidRDefault="006637D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asignatura: “Unidad Clínica del Adulto y Adulto Mayor I”, aplica los conocimientos, habilidades y destrezas de Fisiopatología, Gastronomía, Psicología, Farmacología y </w:t>
      </w:r>
      <w:proofErr w:type="spellStart"/>
      <w:r>
        <w:rPr>
          <w:rFonts w:ascii="Calibri" w:eastAsia="Calibri" w:hAnsi="Calibri" w:cs="Calibri"/>
        </w:rPr>
        <w:t>Nutracéutica</w:t>
      </w:r>
      <w:proofErr w:type="spellEnd"/>
      <w:r>
        <w:rPr>
          <w:rFonts w:ascii="Calibri" w:eastAsia="Calibri" w:hAnsi="Calibri" w:cs="Calibri"/>
        </w:rPr>
        <w:t xml:space="preserve"> en el desarrollo de la competencia clínica asistencial del adulto y adulto mayor.</w:t>
      </w:r>
    </w:p>
    <w:p w:rsidR="00CA348D" w:rsidRDefault="006637D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asignatura se ubica en el segundo ciclo de formación denominado Licenciatura.</w:t>
      </w: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6637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Tributación al perfil de egreso</w:t>
      </w:r>
    </w:p>
    <w:p w:rsidR="00CA348D" w:rsidRDefault="006637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La asignatura contribuye al logro de las </w:t>
      </w:r>
      <w:r>
        <w:rPr>
          <w:rFonts w:ascii="Calibri" w:eastAsia="Calibri" w:hAnsi="Calibri" w:cs="Calibri"/>
          <w:b/>
        </w:rPr>
        <w:t>competencias específicas:</w:t>
      </w:r>
    </w:p>
    <w:p w:rsidR="00CA348D" w:rsidRDefault="006637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Clínico asistencial:</w:t>
      </w:r>
    </w:p>
    <w:p w:rsidR="00CA348D" w:rsidRDefault="006637D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Proporciona atención alimentario nutricional a personas sanas y enfermas, a lo largo del ciclo vital, en todos los niveles de atención de salud, instituciones deportivas y otros tipos de instituciones y organizaciones públicas o privadas.</w:t>
      </w:r>
    </w:p>
    <w:p w:rsidR="00CA348D" w:rsidRDefault="00CA348D">
      <w:pPr>
        <w:jc w:val="both"/>
        <w:rPr>
          <w:rFonts w:ascii="Calibri" w:eastAsia="Calibri" w:hAnsi="Calibri" w:cs="Calibri"/>
          <w:color w:val="FF0000"/>
        </w:rPr>
      </w:pPr>
    </w:p>
    <w:p w:rsidR="00CA348D" w:rsidRDefault="006637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Investigación: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CA348D" w:rsidRDefault="006637D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Aplica el método científico en la resolución de problemas propios del quehacer profesional.</w:t>
      </w:r>
    </w:p>
    <w:p w:rsidR="00CA348D" w:rsidRDefault="00CA348D">
      <w:pPr>
        <w:jc w:val="both"/>
        <w:rPr>
          <w:rFonts w:ascii="Calibri" w:eastAsia="Calibri" w:hAnsi="Calibri" w:cs="Calibri"/>
          <w:b/>
          <w:u w:val="single"/>
        </w:rPr>
      </w:pPr>
    </w:p>
    <w:p w:rsidR="00CA348D" w:rsidRDefault="00CA348D">
      <w:pPr>
        <w:jc w:val="both"/>
        <w:rPr>
          <w:rFonts w:ascii="Calibri" w:eastAsia="Calibri" w:hAnsi="Calibri" w:cs="Calibri"/>
          <w:b/>
          <w:u w:val="single"/>
        </w:rPr>
      </w:pPr>
    </w:p>
    <w:p w:rsidR="00CA348D" w:rsidRDefault="006637DA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Competencias genéricas UDD.</w:t>
      </w:r>
    </w:p>
    <w:p w:rsidR="00CA348D" w:rsidRDefault="00CA348D">
      <w:pPr>
        <w:jc w:val="both"/>
        <w:rPr>
          <w:rFonts w:ascii="Calibri" w:eastAsia="Calibri" w:hAnsi="Calibri" w:cs="Calibri"/>
          <w:b/>
          <w:u w:val="single"/>
        </w:rPr>
      </w:pPr>
    </w:p>
    <w:p w:rsidR="00CA348D" w:rsidRDefault="006637DA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Comunicación, Visión Analítica, </w:t>
      </w:r>
      <w:r>
        <w:rPr>
          <w:rFonts w:ascii="Calibri" w:eastAsia="Calibri" w:hAnsi="Calibri" w:cs="Calibri"/>
          <w:color w:val="000000"/>
        </w:rPr>
        <w:t>Responsabilidad Públic</w:t>
      </w:r>
      <w:r>
        <w:rPr>
          <w:rFonts w:ascii="Calibri" w:eastAsia="Calibri" w:hAnsi="Calibri" w:cs="Calibri"/>
        </w:rPr>
        <w:t>a y Ética.</w:t>
      </w:r>
    </w:p>
    <w:p w:rsidR="00CA348D" w:rsidRDefault="00CA348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A348D" w:rsidRDefault="00CA348D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A348D" w:rsidRDefault="006637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C. Competencias y Resultados de Aprendizaje que desarrolla la Asignatura</w:t>
      </w:r>
    </w:p>
    <w:p w:rsidR="00CA348D" w:rsidRDefault="00CA348D">
      <w:pPr>
        <w:jc w:val="both"/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580"/>
      </w:tblGrid>
      <w:tr w:rsidR="00CA348D">
        <w:tc>
          <w:tcPr>
            <w:tcW w:w="4248" w:type="dxa"/>
            <w:shd w:val="clear" w:color="auto" w:fill="D9D9D9"/>
          </w:tcPr>
          <w:p w:rsidR="00CA348D" w:rsidRDefault="006637DA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COMPETENCIAS GENÉRICAS</w:t>
            </w:r>
          </w:p>
        </w:tc>
        <w:tc>
          <w:tcPr>
            <w:tcW w:w="4580" w:type="dxa"/>
            <w:shd w:val="clear" w:color="auto" w:fill="D9D9D9"/>
          </w:tcPr>
          <w:p w:rsidR="00CA348D" w:rsidRDefault="006637DA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DE APRENDIZAJE GENERALES</w:t>
            </w:r>
          </w:p>
        </w:tc>
      </w:tr>
      <w:tr w:rsidR="00CA348D">
        <w:tc>
          <w:tcPr>
            <w:tcW w:w="4248" w:type="dxa"/>
          </w:tcPr>
          <w:p w:rsidR="00CA348D" w:rsidRDefault="006637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Comunicación</w:t>
            </w:r>
          </w:p>
          <w:p w:rsidR="00CA348D" w:rsidRDefault="006637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Visión Analítica</w:t>
            </w:r>
          </w:p>
          <w:p w:rsidR="00CA348D" w:rsidRDefault="006637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Responsabilidad Pública</w:t>
            </w:r>
          </w:p>
          <w:p w:rsidR="00CA348D" w:rsidRDefault="006637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Ética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CA348D" w:rsidRDefault="00CA348D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580" w:type="dxa"/>
            <w:vMerge w:val="restart"/>
          </w:tcPr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</w:t>
            </w:r>
            <w:r>
              <w:rPr>
                <w:rFonts w:ascii="Calibri" w:eastAsia="Calibri" w:hAnsi="Calibri" w:cs="Calibri"/>
                <w:color w:val="000000"/>
              </w:rPr>
              <w:t xml:space="preserve"> aspectos nutricionales, farmacológicos y psicológicos del adulto y adulto mayor en el manejo clínico alimentario- nutricional.</w:t>
            </w: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Realiza </w:t>
            </w:r>
            <w:r>
              <w:rPr>
                <w:rFonts w:ascii="Calibri" w:eastAsia="Calibri" w:hAnsi="Calibri" w:cs="Calibri"/>
                <w:color w:val="000000"/>
              </w:rPr>
              <w:t>el manejo alimentario -nutricional en las distintas enfermedades más frecuentes del adulto y adulto mayor.</w:t>
            </w: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Proporciona</w:t>
            </w:r>
            <w:r>
              <w:rPr>
                <w:rFonts w:ascii="Calibri" w:eastAsia="Calibri" w:hAnsi="Calibri" w:cs="Calibri"/>
                <w:color w:val="000000"/>
              </w:rPr>
              <w:t xml:space="preserve"> atención alimentario nutricional integral al adulto y adulto mayor con patologías específicas.</w:t>
            </w: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Implementa</w:t>
            </w:r>
            <w:r>
              <w:rPr>
                <w:rFonts w:ascii="Calibri" w:eastAsia="Calibri" w:hAnsi="Calibri" w:cs="Calibri"/>
                <w:color w:val="000000"/>
              </w:rPr>
              <w:t xml:space="preserve"> estrategias de intervención alimentario- nutricional en el adulto y adulto mayor en terreno.</w:t>
            </w: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Desarrolla</w:t>
            </w:r>
            <w:r>
              <w:rPr>
                <w:rFonts w:ascii="Calibri" w:eastAsia="Calibri" w:hAnsi="Calibri" w:cs="Calibri"/>
                <w:color w:val="000000"/>
              </w:rPr>
              <w:t xml:space="preserve"> la prescripción dietética 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dietoterapéutica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CA348D">
        <w:tc>
          <w:tcPr>
            <w:tcW w:w="4248" w:type="dxa"/>
            <w:shd w:val="clear" w:color="auto" w:fill="D9D9D9"/>
          </w:tcPr>
          <w:p w:rsidR="00CA348D" w:rsidRDefault="006637DA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COMPETENCIAS ESPECÍFICAS</w:t>
            </w:r>
          </w:p>
        </w:tc>
        <w:tc>
          <w:tcPr>
            <w:tcW w:w="4580" w:type="dxa"/>
            <w:vMerge/>
          </w:tcPr>
          <w:p w:rsidR="00CA348D" w:rsidRDefault="00CA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A348D">
        <w:tc>
          <w:tcPr>
            <w:tcW w:w="4248" w:type="dxa"/>
          </w:tcPr>
          <w:p w:rsidR="00CA348D" w:rsidRDefault="006637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Clínico Asistencial</w:t>
            </w:r>
          </w:p>
        </w:tc>
        <w:tc>
          <w:tcPr>
            <w:tcW w:w="4580" w:type="dxa"/>
            <w:vMerge/>
          </w:tcPr>
          <w:p w:rsidR="00CA348D" w:rsidRDefault="00CA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348D">
        <w:tc>
          <w:tcPr>
            <w:tcW w:w="4248" w:type="dxa"/>
          </w:tcPr>
          <w:p w:rsidR="00CA348D" w:rsidRDefault="00CA34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  <w:vMerge/>
          </w:tcPr>
          <w:p w:rsidR="00CA348D" w:rsidRDefault="00CA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CA348D" w:rsidRDefault="00CA348D">
      <w:pPr>
        <w:jc w:val="both"/>
        <w:rPr>
          <w:rFonts w:ascii="Calibri" w:eastAsia="Calibri" w:hAnsi="Calibri" w:cs="Calibri"/>
          <w:b/>
          <w:u w:val="single"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6637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 Unidades de Contenido y Resultados de Aprendizaje</w:t>
      </w:r>
    </w:p>
    <w:p w:rsidR="00CA348D" w:rsidRDefault="00CA348D">
      <w:pPr>
        <w:jc w:val="both"/>
        <w:rPr>
          <w:rFonts w:ascii="Calibri" w:eastAsia="Calibri" w:hAnsi="Calibri" w:cs="Calibri"/>
          <w:b/>
        </w:rPr>
      </w:pPr>
    </w:p>
    <w:tbl>
      <w:tblPr>
        <w:tblStyle w:val="a1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792"/>
        <w:gridCol w:w="3728"/>
      </w:tblGrid>
      <w:tr w:rsidR="00CA348D">
        <w:tc>
          <w:tcPr>
            <w:tcW w:w="3114" w:type="dxa"/>
            <w:shd w:val="clear" w:color="auto" w:fill="D9D9D9"/>
          </w:tcPr>
          <w:p w:rsidR="00CA348D" w:rsidRDefault="006637D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Unidades de Contenidos</w:t>
            </w:r>
          </w:p>
        </w:tc>
        <w:tc>
          <w:tcPr>
            <w:tcW w:w="2792" w:type="dxa"/>
            <w:shd w:val="clear" w:color="auto" w:fill="D9D9D9"/>
          </w:tcPr>
          <w:p w:rsidR="00CA348D" w:rsidRDefault="006637D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Competencia</w:t>
            </w:r>
          </w:p>
        </w:tc>
        <w:tc>
          <w:tcPr>
            <w:tcW w:w="3728" w:type="dxa"/>
            <w:shd w:val="clear" w:color="auto" w:fill="D9D9D9"/>
          </w:tcPr>
          <w:p w:rsidR="00CA348D" w:rsidRDefault="006637D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de Aprendizaje</w:t>
            </w:r>
          </w:p>
        </w:tc>
      </w:tr>
      <w:tr w:rsidR="00CA348D">
        <w:tc>
          <w:tcPr>
            <w:tcW w:w="3114" w:type="dxa"/>
          </w:tcPr>
          <w:p w:rsidR="00CA348D" w:rsidRDefault="006637DA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Introducción al manejo alimentario nutricional integral   del adulto y adulto mayor.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Perfil epidemiológico nacional.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Epidemiología del Adulto Mayor.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Semiología Clínica.  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Criterios éticos para el manejo de la información confidencial.</w:t>
            </w: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Criterios de psicología clínica para la atención del paciente.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Características epidemiológicas y semiológicas enfocadas a la clínica. </w:t>
            </w: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Ficha clínica (Hoja ingreso, antecedentes personales, fichas de evolución, hoja diaria manejo de enfermería y exámenes).</w:t>
            </w: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Métodos para la evaluación del estado nutricional del paciente.</w:t>
            </w: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Diagnóstico Nutricional Integrado.</w:t>
            </w: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Regímenes básicos.</w:t>
            </w: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Antropometría, exámenes de laboratorio y examen físico.</w:t>
            </w: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Requerimientos pacientes hospitalizados. </w:t>
            </w:r>
          </w:p>
          <w:p w:rsidR="00CA348D" w:rsidRDefault="006637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Introducción a la psicología clínica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792" w:type="dxa"/>
            <w:vMerge w:val="restart"/>
          </w:tcPr>
          <w:p w:rsidR="00CA348D" w:rsidRDefault="006637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Clínico Asistencial</w:t>
            </w:r>
          </w:p>
          <w:p w:rsidR="00CA348D" w:rsidRDefault="00CA348D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CA348D" w:rsidRDefault="006637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Comunicación</w:t>
            </w:r>
          </w:p>
          <w:p w:rsidR="00CA348D" w:rsidRDefault="006637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Visión Analítica</w:t>
            </w:r>
          </w:p>
          <w:p w:rsidR="00CA348D" w:rsidRDefault="006637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Responsabilidad Pública</w:t>
            </w:r>
          </w:p>
          <w:p w:rsidR="00CA348D" w:rsidRDefault="006637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Ética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8" w:type="dxa"/>
            <w:vMerge w:val="restart"/>
          </w:tcPr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Caracteriza la situación epidemiológica y semiológica de la población adulta y adulto mayor.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Aplica criterios de selección de información a partir de los formularios de registro clínico.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Valora su desempeño ético como futuro profesional manejando de </w:t>
            </w:r>
            <w:r>
              <w:rPr>
                <w:rFonts w:ascii="Calibri" w:eastAsia="Calibri" w:hAnsi="Calibri" w:cs="Calibri"/>
              </w:rPr>
              <w:lastRenderedPageBreak/>
              <w:t>forma confidencial la información clínica de los pacientes.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Aplica criterios de selección de métodos para la evaluación del estado nutricional de acuerdo a la situación clínica del paciente.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Interpreta la información obtenida a través de los distintos métodos para la evaluación del estado nutricional.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anamnesis clínica y alimentaria.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Elabora Diagnóstico Nutricional Integrado (DNI).</w:t>
            </w:r>
          </w:p>
          <w:p w:rsidR="00CA348D" w:rsidRDefault="006637DA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 en los formularios la evaluación nutricional y DNI.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Integra los aspectos nutricionales, psicológicos y farmacológicos del adulto y del adulto mayor en la atención alimentario nutricional de este.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Selecciona los exámenes de laboratorio relacionados con el estado nutricional.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Interpreta los exámenes de laboratorio.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evaluaciones nutricionales objetivas y subjetivas pertinentes al adulto y adulto mayor.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Aplica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Screening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riesgo nutricional utilizando la información disponible.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Elabora el diagnóstico nutricional integrado del adulto y adulto mayor. 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Relaciona los aspectos fisiopatológicos, psicológicos y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nutricionales para el manejo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dietoterapeutico</w:t>
            </w:r>
            <w:proofErr w:type="spellEnd"/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Estima los requerimientos energéticos y de macronutrientes y micronutrientes.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Identifica micronutrientes críticos para el adulto mayor.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Enuncia la prescripción </w:t>
            </w:r>
            <w:proofErr w:type="spellStart"/>
            <w:r>
              <w:rPr>
                <w:rFonts w:ascii="Calibri" w:eastAsia="Calibri" w:hAnsi="Calibri" w:cs="Calibri"/>
              </w:rPr>
              <w:t>dietoterapéutica</w:t>
            </w:r>
            <w:proofErr w:type="spellEnd"/>
            <w:r>
              <w:rPr>
                <w:rFonts w:ascii="Calibri" w:eastAsia="Calibri" w:hAnsi="Calibri" w:cs="Calibri"/>
              </w:rPr>
              <w:t xml:space="preserve"> y la relaciona con la fisiopatología.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</w:rPr>
            </w:pPr>
          </w:p>
          <w:p w:rsidR="00CA348D" w:rsidRDefault="006637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Desarrolla y planifica minutas para el adulto y adulto mayor con patologías.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Analiza las modificaciones de la dieta habitual en relación a la patología.                                                                                  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Utiliza un lenguaje preciso y comprensible para el paciente y/o vocabulario técnico acorde al interlocutor. 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</w:rPr>
            </w:pP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:rsidR="00CA348D" w:rsidRDefault="0066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Aplica en forma honesta sus conocimientos reconociendo sus limitaciones.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</w:rPr>
            </w:pPr>
          </w:p>
          <w:p w:rsidR="00CA348D" w:rsidRDefault="00CA348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relaciona en forma respetuosa con sus pares y docentes.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</w:rPr>
            </w:pPr>
          </w:p>
          <w:p w:rsidR="00CA348D" w:rsidRDefault="006637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Demuestra respeto en la relación con el paciente, docentes, equipo y personal de salud.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</w:rPr>
            </w:pPr>
          </w:p>
          <w:p w:rsidR="00CA348D" w:rsidRDefault="00CA348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CA348D">
        <w:tc>
          <w:tcPr>
            <w:tcW w:w="3114" w:type="dxa"/>
          </w:tcPr>
          <w:p w:rsidR="00CA348D" w:rsidRDefault="006637DA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Manejo alimentario nutricional integral del adulto mayor.</w:t>
            </w:r>
          </w:p>
          <w:p w:rsidR="00CA348D" w:rsidRDefault="00CA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A348D" w:rsidRDefault="00663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Cambios fisiológicos del adulto mayor</w:t>
            </w:r>
          </w:p>
          <w:p w:rsidR="00CA348D" w:rsidRDefault="00663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Estado Nutricional y Composición </w:t>
            </w:r>
          </w:p>
          <w:p w:rsidR="00CA348D" w:rsidRDefault="00663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Corporal del Adulto Mayor, </w:t>
            </w:r>
          </w:p>
          <w:p w:rsidR="00CA348D" w:rsidRDefault="00663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Alzheimer, Parkinson, Demencia Senil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2" w:type="dxa"/>
            <w:vMerge/>
          </w:tcPr>
          <w:p w:rsidR="00CA348D" w:rsidRDefault="00CA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28" w:type="dxa"/>
            <w:vMerge/>
          </w:tcPr>
          <w:p w:rsidR="00CA348D" w:rsidRDefault="00CA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A348D">
        <w:tc>
          <w:tcPr>
            <w:tcW w:w="3114" w:type="dxa"/>
          </w:tcPr>
          <w:p w:rsidR="00CA348D" w:rsidRDefault="006637DA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Manejo alimentario nutricional integral del adulto y adulto mayor con patologías crónicas. </w:t>
            </w:r>
          </w:p>
          <w:p w:rsidR="00CA348D" w:rsidRDefault="006637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Obesidad. Síndrome Metabólico. Cirugía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Bariátrica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CA348D" w:rsidRDefault="006637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Patología cardiovascular (Ateroesclerosis, Trombosis,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Insuf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Cardíaca, HTA,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Dislipidemias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Preclampsia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). Dieta DASH y mediterránea </w:t>
            </w:r>
          </w:p>
          <w:p w:rsidR="00CA348D" w:rsidRDefault="006637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Resistencia a la insulina, Diabetes tipo 2, Diabetes Gestacional, Diabetes tipo 1.</w:t>
            </w:r>
          </w:p>
          <w:p w:rsidR="00CA348D" w:rsidRDefault="006637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Patología renal, Terapia de sustitución renal (hemodiálisis, Peritoneo diálisis y Trasplante renal)</w:t>
            </w:r>
          </w:p>
          <w:p w:rsidR="00CA348D" w:rsidRDefault="00CA348D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2" w:type="dxa"/>
            <w:vMerge/>
          </w:tcPr>
          <w:p w:rsidR="00CA348D" w:rsidRDefault="00CA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28" w:type="dxa"/>
            <w:vMerge/>
          </w:tcPr>
          <w:p w:rsidR="00CA348D" w:rsidRDefault="00CA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CA348D" w:rsidRDefault="00CA348D">
      <w:pPr>
        <w:jc w:val="both"/>
        <w:rPr>
          <w:rFonts w:ascii="Calibri" w:eastAsia="Calibri" w:hAnsi="Calibri" w:cs="Calibri"/>
          <w:b/>
        </w:rPr>
      </w:pPr>
    </w:p>
    <w:p w:rsidR="00CA348D" w:rsidRDefault="00CA348D">
      <w:pPr>
        <w:jc w:val="both"/>
        <w:rPr>
          <w:rFonts w:ascii="Calibri" w:eastAsia="Calibri" w:hAnsi="Calibri" w:cs="Calibri"/>
          <w:b/>
          <w:u w:val="single"/>
        </w:rPr>
      </w:pPr>
    </w:p>
    <w:p w:rsidR="00CA348D" w:rsidRDefault="00663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E. Estrategias de Enseñanza</w:t>
      </w:r>
    </w:p>
    <w:p w:rsidR="00CA348D" w:rsidRDefault="00CA348D">
      <w:pPr>
        <w:rPr>
          <w:rFonts w:ascii="Calibri" w:eastAsia="Calibri" w:hAnsi="Calibri" w:cs="Calibri"/>
        </w:rPr>
      </w:pPr>
    </w:p>
    <w:p w:rsidR="00CA348D" w:rsidRDefault="006637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aprendizajes de los estudiantes y las competencias enunciadas serán abordados con las siguientes estrategias:</w:t>
      </w:r>
    </w:p>
    <w:p w:rsidR="00CA348D" w:rsidRDefault="00CA348D">
      <w:pPr>
        <w:rPr>
          <w:rFonts w:ascii="Calibri" w:eastAsia="Calibri" w:hAnsi="Calibri" w:cs="Calibri"/>
        </w:rPr>
      </w:pPr>
    </w:p>
    <w:p w:rsidR="00CA348D" w:rsidRDefault="006637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Clases expositivas: presentación oral de los contenidos con apoyo audiovisual.</w:t>
      </w:r>
    </w:p>
    <w:p w:rsidR="00CA348D" w:rsidRDefault="006637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Seminarios: revisión de literatura actualizada como apoyo a los contenidos de la asignatura desarrollan temas de interés nutricional o patologías.</w:t>
      </w:r>
    </w:p>
    <w:p w:rsidR="00CA348D" w:rsidRDefault="006637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Práctica en terreno: desarrollo de casos clínicos reales en instituciones de salud, públicas o privadas.</w:t>
      </w:r>
    </w:p>
    <w:p w:rsidR="00CA348D" w:rsidRDefault="006637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Estudio de casos clínicos y Debate: debate en relación al desarrollo de casos clínicos en papel.</w:t>
      </w:r>
    </w:p>
    <w:p w:rsidR="00CA348D" w:rsidRDefault="006637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Práctica en Laboratorio: Elaboración de minutas.</w:t>
      </w:r>
    </w:p>
    <w:p w:rsidR="00CA348D" w:rsidRDefault="00CA348D">
      <w:pPr>
        <w:rPr>
          <w:rFonts w:ascii="Calibri" w:eastAsia="Calibri" w:hAnsi="Calibri" w:cs="Calibri"/>
        </w:rPr>
      </w:pPr>
    </w:p>
    <w:p w:rsidR="00CA348D" w:rsidRDefault="00CA34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CA348D" w:rsidRDefault="006637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F. Estrategias de Evaluación</w:t>
      </w:r>
    </w:p>
    <w:p w:rsidR="00CA348D" w:rsidRDefault="00CA34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A348D" w:rsidRDefault="006637DA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1.- Pruebas escritas.</w:t>
      </w:r>
    </w:p>
    <w:p w:rsidR="00CA348D" w:rsidRDefault="006637DA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2.-Talleres de análisis de casos clínicos de los contenidos de las clases expositivas, con pauta de evaluación.</w:t>
      </w:r>
    </w:p>
    <w:p w:rsidR="00CA348D" w:rsidRDefault="006637DA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3.- Pauta de evaluación para práctica clínica.</w:t>
      </w:r>
    </w:p>
    <w:p w:rsidR="00CA348D" w:rsidRDefault="006637DA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4.- Pauta de evaluación de seminarios.</w:t>
      </w:r>
    </w:p>
    <w:p w:rsidR="00CA348D" w:rsidRDefault="006637DA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5.- Examen escrito.</w:t>
      </w:r>
    </w:p>
    <w:p w:rsidR="00CA348D" w:rsidRDefault="00CA34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A348D" w:rsidRDefault="00CA348D">
      <w:pPr>
        <w:jc w:val="both"/>
        <w:rPr>
          <w:rFonts w:ascii="Calibri" w:eastAsia="Calibri" w:hAnsi="Calibri" w:cs="Calibri"/>
        </w:rPr>
      </w:pPr>
    </w:p>
    <w:p w:rsidR="00CA348D" w:rsidRDefault="006637DA">
      <w:pPr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G. Bibliografía</w:t>
      </w:r>
    </w:p>
    <w:p w:rsidR="00CA348D" w:rsidRDefault="006637DA">
      <w:pPr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Obligatoria:</w:t>
      </w:r>
    </w:p>
    <w:p w:rsidR="00CA348D" w:rsidRDefault="006637DA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Kathleen</w:t>
      </w:r>
      <w:proofErr w:type="spellEnd"/>
      <w:r>
        <w:rPr>
          <w:rFonts w:ascii="Calibri" w:eastAsia="Calibri" w:hAnsi="Calibri" w:cs="Calibri"/>
        </w:rPr>
        <w:t xml:space="preserve"> L, </w:t>
      </w:r>
      <w:proofErr w:type="spellStart"/>
      <w:r>
        <w:rPr>
          <w:rFonts w:ascii="Calibri" w:eastAsia="Calibri" w:hAnsi="Calibri" w:cs="Calibri"/>
        </w:rPr>
        <w:t>Escott-Stump</w:t>
      </w:r>
      <w:proofErr w:type="spellEnd"/>
      <w:r>
        <w:rPr>
          <w:rFonts w:ascii="Calibri" w:eastAsia="Calibri" w:hAnsi="Calibri" w:cs="Calibri"/>
        </w:rPr>
        <w:t xml:space="preserve"> S. Nutrición y </w:t>
      </w:r>
      <w:proofErr w:type="spellStart"/>
      <w:r>
        <w:rPr>
          <w:rFonts w:ascii="Calibri" w:eastAsia="Calibri" w:hAnsi="Calibri" w:cs="Calibri"/>
        </w:rPr>
        <w:t>Dietoterapia</w:t>
      </w:r>
      <w:proofErr w:type="spellEnd"/>
      <w:r>
        <w:rPr>
          <w:rFonts w:ascii="Calibri" w:eastAsia="Calibri" w:hAnsi="Calibri" w:cs="Calibri"/>
        </w:rPr>
        <w:t xml:space="preserve"> de Krause. 12ª Edición. Zaragoza. España: McGraw-Hill Interamericana Editores, SA. de CV; 2001.</w:t>
      </w:r>
    </w:p>
    <w:p w:rsidR="00CA348D" w:rsidRDefault="006637DA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Gil Hernández A. Tratado de Nutrición. 2da Edición. Granada: Editorial Médica Panamericana; 2010.</w:t>
      </w:r>
    </w:p>
    <w:p w:rsidR="00CA348D" w:rsidRDefault="00CA348D">
      <w:pPr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CA348D" w:rsidRDefault="006637DA">
      <w:pPr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Complementaria:</w:t>
      </w:r>
    </w:p>
    <w:p w:rsidR="00CA348D" w:rsidRDefault="006637DA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García de los Ríos M. Diabetes Mellitus. 2ª Edición. Santiago de Chile: Arancibia Hnos. y </w:t>
      </w:r>
      <w:proofErr w:type="spellStart"/>
      <w:r>
        <w:rPr>
          <w:rFonts w:ascii="Calibri" w:eastAsia="Calibri" w:hAnsi="Calibri" w:cs="Calibri"/>
        </w:rPr>
        <w:t>Cía</w:t>
      </w:r>
      <w:proofErr w:type="spellEnd"/>
      <w:r>
        <w:rPr>
          <w:rFonts w:ascii="Calibri" w:eastAsia="Calibri" w:hAnsi="Calibri" w:cs="Calibri"/>
        </w:rPr>
        <w:t xml:space="preserve"> Ltda; 2003. </w:t>
      </w:r>
    </w:p>
    <w:p w:rsidR="00CA348D" w:rsidRDefault="006637DA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Arenas H, Anaya R. Nutrición enteral y parenteral. Ciudad de México: McGraw-Hill, 2007.</w:t>
      </w:r>
    </w:p>
    <w:p w:rsidR="00CA348D" w:rsidRDefault="006637DA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Valenzuela A. Obesidad y sus comorbilidades. 1ra Edición. Santiago de Chile: </w:t>
      </w:r>
      <w:proofErr w:type="spellStart"/>
      <w:r>
        <w:rPr>
          <w:rFonts w:ascii="Calibri" w:eastAsia="Calibri" w:hAnsi="Calibri" w:cs="Calibri"/>
        </w:rPr>
        <w:t>Maval</w:t>
      </w:r>
      <w:proofErr w:type="spellEnd"/>
      <w:r>
        <w:rPr>
          <w:rFonts w:ascii="Calibri" w:eastAsia="Calibri" w:hAnsi="Calibri" w:cs="Calibri"/>
        </w:rPr>
        <w:t xml:space="preserve"> Impresores; 2008.</w:t>
      </w:r>
    </w:p>
    <w:p w:rsidR="00CA348D" w:rsidRDefault="006637DA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Encuesta Nacional de Salud ENS Chile 2009- 2010, informe final, Santiago. </w:t>
      </w:r>
      <w:hyperlink r:id="rId7">
        <w:r>
          <w:rPr>
            <w:rFonts w:ascii="Calibri" w:eastAsia="Calibri" w:hAnsi="Calibri" w:cs="Calibri"/>
            <w:color w:val="000000"/>
            <w:u w:val="single"/>
          </w:rPr>
          <w:t>http://web.minsal.cl/portal/url/item/bcb03d7bc28b64dfe040010165012d23.pdf</w:t>
        </w:r>
      </w:hyperlink>
    </w:p>
    <w:p w:rsidR="00CA348D" w:rsidRDefault="00CA348D">
      <w:pPr>
        <w:jc w:val="both"/>
        <w:rPr>
          <w:rFonts w:ascii="Calibri" w:eastAsia="Calibri" w:hAnsi="Calibri" w:cs="Calibri"/>
        </w:rPr>
      </w:pPr>
    </w:p>
    <w:p w:rsidR="00CA348D" w:rsidRDefault="00CA348D">
      <w:pPr>
        <w:jc w:val="both"/>
        <w:rPr>
          <w:rFonts w:ascii="Calibri" w:eastAsia="Calibri" w:hAnsi="Calibri" w:cs="Calibri"/>
        </w:rPr>
      </w:pPr>
    </w:p>
    <w:sectPr w:rsidR="00CA348D">
      <w:pgSz w:w="12240" w:h="15840"/>
      <w:pgMar w:top="851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05A"/>
    <w:multiLevelType w:val="multilevel"/>
    <w:tmpl w:val="E32A5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E05"/>
    <w:multiLevelType w:val="multilevel"/>
    <w:tmpl w:val="B330D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5E71DA"/>
    <w:multiLevelType w:val="multilevel"/>
    <w:tmpl w:val="062AB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1A3E54"/>
    <w:multiLevelType w:val="multilevel"/>
    <w:tmpl w:val="A9BE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3215"/>
    <w:multiLevelType w:val="multilevel"/>
    <w:tmpl w:val="FED6E4E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CE2063"/>
    <w:multiLevelType w:val="multilevel"/>
    <w:tmpl w:val="5E02D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73887"/>
    <w:multiLevelType w:val="multilevel"/>
    <w:tmpl w:val="87902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DB5A96"/>
    <w:multiLevelType w:val="multilevel"/>
    <w:tmpl w:val="DB865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F85622"/>
    <w:multiLevelType w:val="multilevel"/>
    <w:tmpl w:val="2672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A4DFD"/>
    <w:multiLevelType w:val="multilevel"/>
    <w:tmpl w:val="2E40B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9651D"/>
    <w:multiLevelType w:val="multilevel"/>
    <w:tmpl w:val="948EA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8D"/>
    <w:rsid w:val="004061DF"/>
    <w:rsid w:val="006637DA"/>
    <w:rsid w:val="00C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A6EED8-D792-4913-A735-4376F1A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A6"/>
    <w:pPr>
      <w:suppressAutoHyphens/>
    </w:pPr>
    <w:rPr>
      <w:lang w:eastAsia="he-IL" w:bidi="he-IL"/>
    </w:rPr>
  </w:style>
  <w:style w:type="paragraph" w:styleId="Ttulo1">
    <w:name w:val="heading 1"/>
    <w:basedOn w:val="Normal"/>
    <w:next w:val="Normal"/>
    <w:uiPriority w:val="9"/>
    <w:qFormat/>
    <w:rsid w:val="00011DA6"/>
    <w:pPr>
      <w:keepNext/>
      <w:tabs>
        <w:tab w:val="num" w:pos="0"/>
      </w:tabs>
      <w:jc w:val="center"/>
      <w:outlineLvl w:val="0"/>
    </w:pPr>
    <w:rPr>
      <w:b/>
      <w:bCs/>
      <w:lang w:eastAsia="ar-SA"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11DA6"/>
    <w:pPr>
      <w:keepNext/>
      <w:tabs>
        <w:tab w:val="num" w:pos="0"/>
      </w:tabs>
      <w:outlineLvl w:val="1"/>
    </w:pPr>
    <w:rPr>
      <w:b/>
      <w:bCs/>
      <w:lang w:eastAsia="ar-SA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11DA6"/>
    <w:pPr>
      <w:keepNext/>
      <w:tabs>
        <w:tab w:val="num" w:pos="0"/>
      </w:tabs>
      <w:jc w:val="both"/>
      <w:outlineLvl w:val="2"/>
    </w:pPr>
    <w:rPr>
      <w:rFonts w:ascii="Arial" w:hAnsi="Arial"/>
      <w:b/>
      <w:lang w:eastAsia="ar-SA"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5D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011DA6"/>
    <w:pPr>
      <w:jc w:val="center"/>
    </w:pPr>
    <w:rPr>
      <w:rFonts w:ascii="Arial" w:hAnsi="Arial"/>
      <w:b/>
      <w:sz w:val="22"/>
      <w:szCs w:val="20"/>
      <w:u w:val="single"/>
      <w:lang w:eastAsia="ar-SA" w:bidi="ar-SA"/>
    </w:rPr>
  </w:style>
  <w:style w:type="paragraph" w:styleId="Textoindependiente">
    <w:name w:val="Body Text"/>
    <w:basedOn w:val="Normal"/>
    <w:rsid w:val="00011DA6"/>
    <w:pPr>
      <w:jc w:val="both"/>
    </w:pPr>
    <w:rPr>
      <w:lang w:eastAsia="ar-SA" w:bidi="ar-SA"/>
    </w:rPr>
  </w:style>
  <w:style w:type="paragraph" w:customStyle="1" w:styleId="Textoindependiente21">
    <w:name w:val="Texto independiente 21"/>
    <w:basedOn w:val="Normal"/>
    <w:rsid w:val="00011DA6"/>
    <w:pPr>
      <w:jc w:val="both"/>
    </w:pPr>
    <w:rPr>
      <w:rFonts w:ascii="Arial" w:hAnsi="Arial"/>
      <w:b/>
      <w:lang w:eastAsia="ar-SA" w:bidi="ar-SA"/>
    </w:rPr>
  </w:style>
  <w:style w:type="paragraph" w:styleId="Sangradetextonormal">
    <w:name w:val="Body Text Indent"/>
    <w:basedOn w:val="Normal"/>
    <w:rsid w:val="00011DA6"/>
    <w:pPr>
      <w:spacing w:after="120"/>
      <w:ind w:left="283"/>
    </w:p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semiHidden/>
    <w:rsid w:val="002B2D9D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515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1505"/>
    <w:rPr>
      <w:sz w:val="20"/>
      <w:szCs w:val="20"/>
    </w:rPr>
  </w:style>
  <w:style w:type="character" w:customStyle="1" w:styleId="TextocomentarioCar">
    <w:name w:val="Texto comentario Car"/>
    <w:link w:val="Textocomentario"/>
    <w:rsid w:val="00851505"/>
    <w:rPr>
      <w:lang w:val="es-ES" w:eastAsia="he-IL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1505"/>
    <w:rPr>
      <w:b/>
      <w:bCs/>
    </w:rPr>
  </w:style>
  <w:style w:type="character" w:customStyle="1" w:styleId="AsuntodelcomentarioCar">
    <w:name w:val="Asunto del comentario Car"/>
    <w:link w:val="Asuntodelcomentario"/>
    <w:rsid w:val="00851505"/>
    <w:rPr>
      <w:b/>
      <w:bCs/>
      <w:lang w:val="es-ES" w:eastAsia="he-IL" w:bidi="he-IL"/>
    </w:rPr>
  </w:style>
  <w:style w:type="character" w:customStyle="1" w:styleId="Ttulo5Car">
    <w:name w:val="Título 5 Car"/>
    <w:basedOn w:val="Fuentedeprrafopredeter"/>
    <w:link w:val="Ttulo5"/>
    <w:semiHidden/>
    <w:rsid w:val="00FF5DA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he-IL" w:bidi="he-IL"/>
    </w:rPr>
  </w:style>
  <w:style w:type="table" w:styleId="Tablaconcuadrcula">
    <w:name w:val="Table Grid"/>
    <w:basedOn w:val="Tablanormal"/>
    <w:rsid w:val="00F6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687"/>
    <w:pPr>
      <w:ind w:left="720"/>
      <w:contextualSpacing/>
    </w:pPr>
  </w:style>
  <w:style w:type="character" w:styleId="nfasis">
    <w:name w:val="Emphasis"/>
    <w:basedOn w:val="Fuentedeprrafopredeter"/>
    <w:qFormat/>
    <w:rsid w:val="00F600B9"/>
    <w:rPr>
      <w:i/>
      <w:iCs/>
    </w:rPr>
  </w:style>
  <w:style w:type="paragraph" w:customStyle="1" w:styleId="Textoindependiente22">
    <w:name w:val="Texto independiente 22"/>
    <w:basedOn w:val="Normal"/>
    <w:rsid w:val="00646000"/>
    <w:pPr>
      <w:suppressAutoHyphens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0"/>
      <w:szCs w:val="20"/>
      <w:lang w:val="es-ES_tradnl" w:eastAsia="es-ES" w:bidi="ar-SA"/>
    </w:rPr>
  </w:style>
  <w:style w:type="paragraph" w:customStyle="1" w:styleId="Textoindependiente23">
    <w:name w:val="Texto independiente 23"/>
    <w:basedOn w:val="Normal"/>
    <w:rsid w:val="009865F0"/>
    <w:pPr>
      <w:suppressAutoHyphens w:val="0"/>
      <w:overflowPunct w:val="0"/>
      <w:autoSpaceDE w:val="0"/>
      <w:autoSpaceDN w:val="0"/>
      <w:adjustRightInd w:val="0"/>
      <w:ind w:left="360"/>
    </w:pPr>
    <w:rPr>
      <w:rFonts w:ascii="Arial" w:hAnsi="Arial"/>
      <w:sz w:val="20"/>
      <w:szCs w:val="20"/>
      <w:lang w:val="es-ES_tradnl" w:eastAsia="es-ES" w:bidi="ar-SA"/>
    </w:rPr>
  </w:style>
  <w:style w:type="character" w:customStyle="1" w:styleId="book-header-2-subtitle-publisher">
    <w:name w:val="book-header-2-subtitle-publisher"/>
    <w:basedOn w:val="Fuentedeprrafopredeter"/>
    <w:rsid w:val="00EB71D1"/>
  </w:style>
  <w:style w:type="paragraph" w:customStyle="1" w:styleId="Textoindependiente24">
    <w:name w:val="Texto independiente 24"/>
    <w:basedOn w:val="Normal"/>
    <w:rsid w:val="00CE7A4A"/>
    <w:pPr>
      <w:suppressAutoHyphens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0"/>
      <w:szCs w:val="20"/>
      <w:lang w:val="es-ES_tradnl" w:eastAsia="es-ES" w:bidi="ar-SA"/>
    </w:rPr>
  </w:style>
  <w:style w:type="character" w:styleId="Hipervnculo">
    <w:name w:val="Hyperlink"/>
    <w:uiPriority w:val="99"/>
    <w:unhideWhenUsed/>
    <w:rsid w:val="00CE7A4A"/>
    <w:rPr>
      <w:color w:val="0000FF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minsal.cl/portal/url/item/bcb03d7bc28b64dfe040010165012d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M/Vaaqh4H2lZ+wCX5rQ77KKSg==">AMUW2mWH0XKQndx9cNYONy/HVxAxPqq9AauuNcj78jVPVfAegxHvmh++pZsjP6T73Yg5hwprRCy8nT/Y7I/IFSJ+hfOmrw4ICZvhf15eVDpSOcLl5NeyGJOQT0gCLPIdt9nDqEW3UGSl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Lavados</dc:creator>
  <cp:lastModifiedBy>Gloria Vera</cp:lastModifiedBy>
  <cp:revision>2</cp:revision>
  <dcterms:created xsi:type="dcterms:W3CDTF">2022-12-27T21:00:00Z</dcterms:created>
  <dcterms:modified xsi:type="dcterms:W3CDTF">2022-12-27T21:00:00Z</dcterms:modified>
</cp:coreProperties>
</file>