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4" w:lineRule="auto"/>
        <w:ind w:left="425" w:right="1594" w:firstLine="0"/>
        <w:rPr>
          <w:rFonts w:ascii="Calibri" w:cs="Calibri" w:eastAsia="Calibri" w:hAnsi="Calibri"/>
          <w:b w:val="0"/>
        </w:rPr>
      </w:pPr>
      <w:r w:rsidDel="00000000" w:rsidR="00000000" w:rsidRPr="00000000">
        <w:rPr>
          <w:rFonts w:ascii="Calibri" w:cs="Calibri" w:eastAsia="Calibri" w:hAnsi="Calibri"/>
          <w:b w:val="0"/>
        </w:rPr>
        <w:drawing>
          <wp:inline distB="0" distT="0" distL="0" distR="0">
            <wp:extent cx="1432559" cy="388620"/>
            <wp:effectExtent b="0" l="0" r="0" t="0"/>
            <wp:docPr descr="Imágenes integradas 1" id="5" name="image1.jpg"/>
            <a:graphic>
              <a:graphicData uri="http://schemas.openxmlformats.org/drawingml/2006/picture">
                <pic:pic>
                  <pic:nvPicPr>
                    <pic:cNvPr descr="Imágenes integradas 1" id="0" name="image1.jpg"/>
                    <pic:cNvPicPr preferRelativeResize="0"/>
                  </pic:nvPicPr>
                  <pic:blipFill>
                    <a:blip r:embed="rId7"/>
                    <a:srcRect b="0" l="0" r="0" t="0"/>
                    <a:stretch>
                      <a:fillRect/>
                    </a:stretch>
                  </pic:blipFill>
                  <pic:spPr>
                    <a:xfrm>
                      <a:off x="0" y="0"/>
                      <a:ext cx="1432559" cy="38862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101600</wp:posOffset>
                </wp:positionV>
                <wp:extent cx="1806695" cy="390525"/>
                <wp:effectExtent b="0" l="0" r="0" t="0"/>
                <wp:wrapNone/>
                <wp:docPr id="4" name=""/>
                <a:graphic>
                  <a:graphicData uri="http://schemas.microsoft.com/office/word/2010/wordprocessingShape">
                    <wps:wsp>
                      <wps:cNvSpPr/>
                      <wps:cNvPr id="2" name="Shape 2"/>
                      <wps:spPr>
                        <a:xfrm>
                          <a:off x="4434450" y="3591900"/>
                          <a:ext cx="1823100" cy="376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0000"/>
                                <w:sz w:val="20"/>
                                <w:vertAlign w:val="baseline"/>
                              </w:rPr>
                              <w:t xml:space="preserve">Programa orientado por competencias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101600</wp:posOffset>
                </wp:positionV>
                <wp:extent cx="1806695" cy="390525"/>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06695" cy="390525"/>
                        </a:xfrm>
                        <a:prstGeom prst="rect"/>
                        <a:ln/>
                      </pic:spPr>
                    </pic:pic>
                  </a:graphicData>
                </a:graphic>
              </wp:anchor>
            </w:drawing>
          </mc:Fallback>
        </mc:AlternateContent>
      </w:r>
    </w:p>
    <w:p w:rsidR="00000000" w:rsidDel="00000000" w:rsidP="00000000" w:rsidRDefault="00000000" w:rsidRPr="00000000" w14:paraId="00000002">
      <w:pPr>
        <w:pStyle w:val="Heading1"/>
        <w:spacing w:before="94" w:lineRule="auto"/>
        <w:ind w:left="425" w:right="1594" w:firstLine="0"/>
        <w:rPr>
          <w:rFonts w:ascii="Calibri" w:cs="Calibri" w:eastAsia="Calibri" w:hAnsi="Calibri"/>
        </w:rPr>
      </w:pPr>
      <w:r w:rsidDel="00000000" w:rsidR="00000000" w:rsidRPr="00000000">
        <w:rPr>
          <w:rtl w:val="0"/>
        </w:rPr>
      </w:r>
    </w:p>
    <w:p w:rsidR="00000000" w:rsidDel="00000000" w:rsidP="00000000" w:rsidRDefault="00000000" w:rsidRPr="00000000" w14:paraId="00000003">
      <w:pPr>
        <w:pStyle w:val="Heading1"/>
        <w:spacing w:before="94" w:lineRule="auto"/>
        <w:ind w:left="141" w:right="97" w:firstLine="0"/>
        <w:jc w:val="center"/>
        <w:rPr>
          <w:rFonts w:ascii="Calibri" w:cs="Calibri" w:eastAsia="Calibri" w:hAnsi="Calibri"/>
        </w:rPr>
      </w:pPr>
      <w:r w:rsidDel="00000000" w:rsidR="00000000" w:rsidRPr="00000000">
        <w:rPr>
          <w:rFonts w:ascii="Calibri" w:cs="Calibri" w:eastAsia="Calibri" w:hAnsi="Calibri"/>
          <w:rtl w:val="0"/>
        </w:rPr>
        <w:t xml:space="preserve">Programa de asignatura</w:t>
      </w:r>
    </w:p>
    <w:p w:rsidR="00000000" w:rsidDel="00000000" w:rsidP="00000000" w:rsidRDefault="00000000" w:rsidRPr="00000000" w14:paraId="00000004">
      <w:pPr>
        <w:ind w:left="141" w:right="97" w:firstLine="0"/>
        <w:jc w:val="center"/>
        <w:rPr>
          <w:b w:val="1"/>
        </w:rPr>
      </w:pPr>
      <w:r w:rsidDel="00000000" w:rsidR="00000000" w:rsidRPr="00000000">
        <w:rPr>
          <w:b w:val="1"/>
          <w:rtl w:val="0"/>
        </w:rPr>
        <w:t xml:space="preserve">ENSEÑANZA DE LOS NÚMEROS Y OPERATORIA III</w:t>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tabs>
          <w:tab w:val="left" w:pos="1150"/>
        </w:tabs>
        <w:spacing w:before="201" w:lineRule="auto"/>
        <w:ind w:left="1150" w:hanging="349.00000000000006"/>
        <w:rPr>
          <w:color w:val="000000"/>
        </w:rPr>
      </w:pPr>
      <w:r w:rsidDel="00000000" w:rsidR="00000000" w:rsidRPr="00000000">
        <w:rPr>
          <w:b w:val="1"/>
          <w:color w:val="000000"/>
          <w:rtl w:val="0"/>
        </w:rPr>
        <w:t xml:space="preserve">Antecedentes Generales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6" w:lineRule="auto"/>
        <w:rPr>
          <w:b w:val="1"/>
          <w:color w:val="000000"/>
        </w:rPr>
      </w:pPr>
      <w:r w:rsidDel="00000000" w:rsidR="00000000" w:rsidRPr="00000000">
        <w:rPr>
          <w:rtl w:val="0"/>
        </w:rPr>
      </w:r>
    </w:p>
    <w:tbl>
      <w:tblPr>
        <w:tblStyle w:val="Table1"/>
        <w:tblW w:w="8978.0" w:type="dxa"/>
        <w:jc w:val="left"/>
        <w:tblInd w:w="3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1277"/>
        <w:gridCol w:w="552"/>
        <w:gridCol w:w="1606"/>
        <w:gridCol w:w="569"/>
        <w:gridCol w:w="704"/>
        <w:gridCol w:w="571"/>
        <w:gridCol w:w="614"/>
        <w:tblGridChange w:id="0">
          <w:tblGrid>
            <w:gridCol w:w="3085"/>
            <w:gridCol w:w="1277"/>
            <w:gridCol w:w="552"/>
            <w:gridCol w:w="1606"/>
            <w:gridCol w:w="569"/>
            <w:gridCol w:w="704"/>
            <w:gridCol w:w="571"/>
            <w:gridCol w:w="614"/>
          </w:tblGrid>
        </w:tblGridChange>
      </w:tblGrid>
      <w:tr>
        <w:trPr>
          <w:trHeight w:val="448" w:hRule="atLeast"/>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ind w:left="107" w:firstLine="0"/>
              <w:rPr>
                <w:b w:val="1"/>
                <w:color w:val="000000"/>
              </w:rPr>
            </w:pPr>
            <w:r w:rsidDel="00000000" w:rsidR="00000000" w:rsidRPr="00000000">
              <w:rPr>
                <w:b w:val="1"/>
                <w:color w:val="000000"/>
                <w:rtl w:val="0"/>
              </w:rPr>
              <w:t xml:space="preserve">1. Unidad Académica</w:t>
            </w:r>
          </w:p>
        </w:tc>
        <w:tc>
          <w:tcPr>
            <w:gridSpan w:val="7"/>
          </w:tcPr>
          <w:p w:rsidR="00000000" w:rsidDel="00000000" w:rsidP="00000000" w:rsidRDefault="00000000" w:rsidRPr="00000000" w14:paraId="0000000A">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FACULTAD DE EDUCACIÓN</w:t>
            </w:r>
          </w:p>
        </w:tc>
      </w:tr>
      <w:tr>
        <w:trPr>
          <w:trHeight w:val="450" w:hRule="atLeast"/>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ind w:left="107" w:firstLine="0"/>
              <w:rPr>
                <w:b w:val="1"/>
                <w:color w:val="000000"/>
              </w:rPr>
            </w:pPr>
            <w:r w:rsidDel="00000000" w:rsidR="00000000" w:rsidRPr="00000000">
              <w:rPr>
                <w:b w:val="1"/>
                <w:color w:val="000000"/>
                <w:rtl w:val="0"/>
              </w:rPr>
              <w:t xml:space="preserve">2. Carrera</w:t>
            </w:r>
          </w:p>
        </w:tc>
        <w:tc>
          <w:tcPr>
            <w:gridSpan w:val="7"/>
          </w:tcPr>
          <w:p w:rsidR="00000000" w:rsidDel="00000000" w:rsidP="00000000" w:rsidRDefault="00000000" w:rsidRPr="00000000" w14:paraId="00000012">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PEDAGOGÍA EN EDUCACIÓN BÁSICA CON MENCIÓN INGLÉS</w:t>
            </w:r>
          </w:p>
        </w:tc>
      </w:tr>
      <w:tr>
        <w:trPr>
          <w:trHeight w:val="448" w:hRule="atLeast"/>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ind w:left="107" w:firstLine="0"/>
              <w:rPr>
                <w:b w:val="1"/>
                <w:color w:val="000000"/>
              </w:rPr>
            </w:pPr>
            <w:r w:rsidDel="00000000" w:rsidR="00000000" w:rsidRPr="00000000">
              <w:rPr>
                <w:b w:val="1"/>
                <w:color w:val="000000"/>
                <w:rtl w:val="0"/>
              </w:rPr>
              <w:t xml:space="preserve">3. Código</w:t>
            </w:r>
          </w:p>
        </w:tc>
        <w:tc>
          <w:tcPr>
            <w:gridSpan w:val="7"/>
          </w:tcPr>
          <w:p w:rsidR="00000000" w:rsidDel="00000000" w:rsidP="00000000" w:rsidRDefault="00000000" w:rsidRPr="00000000" w14:paraId="0000001A">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EBM229</w:t>
            </w:r>
          </w:p>
        </w:tc>
      </w:tr>
      <w:tr>
        <w:trPr>
          <w:trHeight w:val="450" w:hRule="atLeast"/>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ind w:left="107" w:firstLine="0"/>
              <w:rPr>
                <w:b w:val="1"/>
                <w:color w:val="000000"/>
              </w:rPr>
            </w:pPr>
            <w:r w:rsidDel="00000000" w:rsidR="00000000" w:rsidRPr="00000000">
              <w:rPr>
                <w:b w:val="1"/>
                <w:color w:val="000000"/>
                <w:rtl w:val="0"/>
              </w:rPr>
              <w:t xml:space="preserve">4. Ubicación en la malla</w:t>
            </w:r>
          </w:p>
        </w:tc>
        <w:tc>
          <w:tcPr>
            <w:gridSpan w:val="7"/>
          </w:tcPr>
          <w:p w:rsidR="00000000" w:rsidDel="00000000" w:rsidP="00000000" w:rsidRDefault="00000000" w:rsidRPr="00000000" w14:paraId="00000022">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II</w:t>
            </w:r>
            <w:r w:rsidDel="00000000" w:rsidR="00000000" w:rsidRPr="00000000">
              <w:rPr>
                <w:rtl w:val="0"/>
              </w:rPr>
              <w:t xml:space="preserve">° </w:t>
            </w:r>
            <w:r w:rsidDel="00000000" w:rsidR="00000000" w:rsidRPr="00000000">
              <w:rPr>
                <w:color w:val="000000"/>
                <w:rtl w:val="0"/>
              </w:rPr>
              <w:t xml:space="preserve">Año, IV° Semestre</w:t>
            </w:r>
          </w:p>
        </w:tc>
      </w:tr>
      <w:tr>
        <w:trPr>
          <w:trHeight w:val="450" w:hRule="atLeast"/>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107" w:firstLine="0"/>
              <w:rPr>
                <w:b w:val="1"/>
                <w:color w:val="000000"/>
              </w:rPr>
            </w:pPr>
            <w:r w:rsidDel="00000000" w:rsidR="00000000" w:rsidRPr="00000000">
              <w:rPr>
                <w:b w:val="1"/>
                <w:color w:val="000000"/>
                <w:rtl w:val="0"/>
              </w:rPr>
              <w:t xml:space="preserve">5. Créditos</w:t>
            </w:r>
          </w:p>
        </w:tc>
        <w:tc>
          <w:tcPr>
            <w:gridSpan w:val="7"/>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8</w:t>
            </w:r>
          </w:p>
        </w:tc>
      </w:tr>
      <w:tr>
        <w:trPr>
          <w:trHeight w:val="448" w:hRule="atLeast"/>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ind w:left="107" w:firstLine="0"/>
              <w:rPr>
                <w:b w:val="1"/>
                <w:color w:val="000000"/>
              </w:rPr>
            </w:pPr>
            <w:r w:rsidDel="00000000" w:rsidR="00000000" w:rsidRPr="00000000">
              <w:rPr>
                <w:b w:val="1"/>
                <w:color w:val="000000"/>
                <w:rtl w:val="0"/>
              </w:rPr>
              <w:t xml:space="preserve">6. Tipo de asignatura</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Obligatorio</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X</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ind w:left="104" w:firstLine="0"/>
              <w:rPr>
                <w:color w:val="000000"/>
              </w:rPr>
            </w:pPr>
            <w:r w:rsidDel="00000000" w:rsidR="00000000" w:rsidRPr="00000000">
              <w:rPr>
                <w:color w:val="000000"/>
                <w:rtl w:val="0"/>
              </w:rPr>
              <w:t xml:space="preserve">Electivo</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gridSpan w:val="2"/>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104" w:firstLine="0"/>
              <w:rPr>
                <w:color w:val="000000"/>
              </w:rPr>
            </w:pPr>
            <w:r w:rsidDel="00000000" w:rsidR="00000000" w:rsidRPr="00000000">
              <w:rPr>
                <w:color w:val="000000"/>
                <w:rtl w:val="0"/>
              </w:rPr>
              <w:t xml:space="preserve">Optativo</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trHeight w:val="450" w:hRule="atLeast"/>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ind w:left="107" w:firstLine="0"/>
              <w:rPr>
                <w:b w:val="1"/>
                <w:color w:val="000000"/>
              </w:rPr>
            </w:pPr>
            <w:r w:rsidDel="00000000" w:rsidR="00000000" w:rsidRPr="00000000">
              <w:rPr>
                <w:b w:val="1"/>
                <w:color w:val="000000"/>
                <w:rtl w:val="0"/>
              </w:rPr>
              <w:t xml:space="preserve">7. Duración</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Bimestral</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ind w:left="104" w:firstLine="0"/>
              <w:rPr>
                <w:color w:val="000000"/>
              </w:rPr>
            </w:pPr>
            <w:r w:rsidDel="00000000" w:rsidR="00000000" w:rsidRPr="00000000">
              <w:rPr>
                <w:color w:val="000000"/>
                <w:rtl w:val="0"/>
              </w:rPr>
              <w:t xml:space="preserve">Semestral</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5" w:firstLine="0"/>
              <w:jc w:val="center"/>
              <w:rPr>
                <w:color w:val="000000"/>
              </w:rPr>
            </w:pPr>
            <w:r w:rsidDel="00000000" w:rsidR="00000000" w:rsidRPr="00000000">
              <w:rPr>
                <w:color w:val="000000"/>
                <w:rtl w:val="0"/>
              </w:rPr>
              <w:t xml:space="preserve">X</w:t>
            </w:r>
          </w:p>
        </w:tc>
        <w:tc>
          <w:tcPr>
            <w:gridSpan w:val="2"/>
          </w:tcPr>
          <w:p w:rsidR="00000000" w:rsidDel="00000000" w:rsidP="00000000" w:rsidRDefault="00000000" w:rsidRPr="00000000" w14:paraId="0000003E">
            <w:pPr>
              <w:pBdr>
                <w:top w:space="0" w:sz="0" w:val="nil"/>
                <w:left w:space="0" w:sz="0" w:val="nil"/>
                <w:bottom w:space="0" w:sz="0" w:val="nil"/>
                <w:right w:space="0" w:sz="0" w:val="nil"/>
                <w:between w:space="0" w:sz="0" w:val="nil"/>
              </w:pBdr>
              <w:ind w:left="104" w:firstLine="0"/>
              <w:rPr>
                <w:color w:val="000000"/>
              </w:rPr>
            </w:pPr>
            <w:r w:rsidDel="00000000" w:rsidR="00000000" w:rsidRPr="00000000">
              <w:rPr>
                <w:color w:val="000000"/>
                <w:rtl w:val="0"/>
              </w:rPr>
              <w:t xml:space="preserve">Anual</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trHeight w:val="806" w:hRule="atLeast"/>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107" w:firstLine="0"/>
              <w:rPr>
                <w:b w:val="1"/>
                <w:color w:val="000000"/>
                <w:highlight w:val="white"/>
              </w:rPr>
            </w:pPr>
            <w:r w:rsidDel="00000000" w:rsidR="00000000" w:rsidRPr="00000000">
              <w:rPr>
                <w:b w:val="1"/>
                <w:color w:val="000000"/>
                <w:highlight w:val="white"/>
                <w:rtl w:val="0"/>
              </w:rPr>
              <w:t xml:space="preserve">8. Módulos semanales</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ind w:left="611" w:firstLine="0"/>
              <w:rPr>
                <w:color w:val="000000"/>
              </w:rPr>
            </w:pPr>
            <w:r w:rsidDel="00000000" w:rsidR="00000000" w:rsidRPr="00000000">
              <w:rPr>
                <w:color w:val="000000"/>
                <w:rtl w:val="0"/>
              </w:rPr>
              <w:t xml:space="preserve">Clases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34" w:lineRule="auto"/>
              <w:ind w:left="424" w:firstLine="0"/>
              <w:rPr>
                <w:color w:val="000000"/>
              </w:rPr>
            </w:pPr>
            <w:r w:rsidDel="00000000" w:rsidR="00000000" w:rsidRPr="00000000">
              <w:rPr>
                <w:color w:val="000000"/>
                <w:rtl w:val="0"/>
              </w:rPr>
              <w:t xml:space="preserve">Teóricas</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2</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104" w:firstLine="0"/>
              <w:rPr>
                <w:color w:val="000000"/>
              </w:rPr>
            </w:pPr>
            <w:r w:rsidDel="00000000" w:rsidR="00000000" w:rsidRPr="00000000">
              <w:rPr>
                <w:color w:val="000000"/>
                <w:rtl w:val="0"/>
              </w:rPr>
              <w:t xml:space="preserve">Clases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34" w:lineRule="auto"/>
              <w:ind w:left="104" w:firstLine="0"/>
              <w:rPr>
                <w:color w:val="000000"/>
              </w:rPr>
            </w:pPr>
            <w:r w:rsidDel="00000000" w:rsidR="00000000" w:rsidRPr="00000000">
              <w:rPr>
                <w:color w:val="000000"/>
                <w:rtl w:val="0"/>
              </w:rPr>
              <w:t xml:space="preserve">Prácticas</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ind w:left="347" w:firstLine="0"/>
              <w:rPr>
                <w:color w:val="000000"/>
              </w:rPr>
            </w:pPr>
            <w:r w:rsidDel="00000000" w:rsidR="00000000" w:rsidRPr="00000000">
              <w:rPr>
                <w:color w:val="000000"/>
                <w:rtl w:val="0"/>
              </w:rPr>
              <w:t xml:space="preserve">0</w:t>
            </w:r>
          </w:p>
        </w:tc>
        <w:tc>
          <w:tcPr>
            <w:gridSpan w:val="2"/>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104" w:firstLine="0"/>
              <w:rPr>
                <w:color w:val="000000"/>
              </w:rPr>
            </w:pPr>
            <w:r w:rsidDel="00000000" w:rsidR="00000000" w:rsidRPr="00000000">
              <w:rPr>
                <w:color w:val="000000"/>
                <w:rtl w:val="0"/>
              </w:rPr>
              <w:t xml:space="preserve">Ayudantía</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106" w:firstLine="0"/>
              <w:rPr>
                <w:color w:val="000000"/>
              </w:rPr>
            </w:pPr>
            <w:r w:rsidDel="00000000" w:rsidR="00000000" w:rsidRPr="00000000">
              <w:rPr>
                <w:color w:val="000000"/>
                <w:rtl w:val="0"/>
              </w:rPr>
              <w:t xml:space="preserve">0</w:t>
            </w:r>
          </w:p>
        </w:tc>
      </w:tr>
      <w:tr>
        <w:trPr>
          <w:trHeight w:val="448" w:hRule="atLeast"/>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107" w:firstLine="0"/>
              <w:rPr>
                <w:b w:val="1"/>
                <w:color w:val="000000"/>
                <w:highlight w:val="white"/>
              </w:rPr>
            </w:pPr>
            <w:r w:rsidDel="00000000" w:rsidR="00000000" w:rsidRPr="00000000">
              <w:rPr>
                <w:b w:val="1"/>
                <w:color w:val="000000"/>
                <w:highlight w:val="white"/>
                <w:rtl w:val="0"/>
              </w:rPr>
              <w:t xml:space="preserve">9. Horas académicas</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ind w:left="613" w:firstLine="0"/>
              <w:rPr>
                <w:color w:val="000000"/>
              </w:rPr>
            </w:pPr>
            <w:r w:rsidDel="00000000" w:rsidR="00000000" w:rsidRPr="00000000">
              <w:rPr>
                <w:color w:val="000000"/>
                <w:rtl w:val="0"/>
              </w:rPr>
              <w:t xml:space="preserve">Clases</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109" w:firstLine="0"/>
              <w:rPr>
                <w:color w:val="000000"/>
              </w:rPr>
            </w:pPr>
            <w:r w:rsidDel="00000000" w:rsidR="00000000" w:rsidRPr="00000000">
              <w:rPr>
                <w:color w:val="000000"/>
                <w:rtl w:val="0"/>
              </w:rPr>
              <w:t xml:space="preserve">68</w:t>
            </w:r>
          </w:p>
        </w:tc>
        <w:tc>
          <w:tcPr>
            <w:gridSpan w:val="3"/>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1857" w:firstLine="0"/>
              <w:rPr>
                <w:color w:val="000000"/>
              </w:rPr>
            </w:pPr>
            <w:r w:rsidDel="00000000" w:rsidR="00000000" w:rsidRPr="00000000">
              <w:rPr>
                <w:color w:val="000000"/>
                <w:rtl w:val="0"/>
              </w:rPr>
              <w:t xml:space="preserve">Ayudantía</w:t>
            </w:r>
          </w:p>
        </w:tc>
        <w:tc>
          <w:tcPr>
            <w:gridSpan w:val="2"/>
          </w:tcPr>
          <w:p w:rsidR="00000000" w:rsidDel="00000000" w:rsidP="00000000" w:rsidRDefault="00000000" w:rsidRPr="00000000" w14:paraId="00000051">
            <w:pPr>
              <w:pBdr>
                <w:top w:space="0" w:sz="0" w:val="nil"/>
                <w:left w:space="0" w:sz="0" w:val="nil"/>
                <w:bottom w:space="0" w:sz="0" w:val="nil"/>
                <w:right w:space="0" w:sz="0" w:val="nil"/>
                <w:between w:space="0" w:sz="0" w:val="nil"/>
              </w:pBdr>
              <w:ind w:left="141" w:firstLine="0"/>
              <w:rPr>
                <w:color w:val="000000"/>
              </w:rPr>
            </w:pPr>
            <w:r w:rsidDel="00000000" w:rsidR="00000000" w:rsidRPr="00000000">
              <w:rPr>
                <w:rtl w:val="0"/>
              </w:rPr>
              <w:t xml:space="preserve">0</w:t>
            </w:r>
            <w:r w:rsidDel="00000000" w:rsidR="00000000" w:rsidRPr="00000000">
              <w:rPr>
                <w:rtl w:val="0"/>
              </w:rPr>
            </w:r>
          </w:p>
        </w:tc>
      </w:tr>
      <w:tr>
        <w:trPr>
          <w:trHeight w:val="450" w:hRule="atLeast"/>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ind w:left="107" w:firstLine="0"/>
              <w:rPr>
                <w:b w:val="1"/>
                <w:color w:val="000000"/>
              </w:rPr>
            </w:pPr>
            <w:r w:rsidDel="00000000" w:rsidR="00000000" w:rsidRPr="00000000">
              <w:rPr>
                <w:b w:val="1"/>
                <w:color w:val="000000"/>
                <w:rtl w:val="0"/>
              </w:rPr>
              <w:t xml:space="preserve">10. Pre-requisito</w:t>
            </w:r>
          </w:p>
        </w:tc>
        <w:tc>
          <w:tcPr>
            <w:gridSpan w:val="7"/>
          </w:tcPr>
          <w:p w:rsidR="00000000" w:rsidDel="00000000" w:rsidP="00000000" w:rsidRDefault="00000000" w:rsidRPr="00000000" w14:paraId="00000054">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ENSEÑANZA DE LOS NÚMEROS Y OPERATORIA I</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ENSEÑANZA DE LOS NÚMEROS Y OPERATORIA II</w:t>
            </w:r>
          </w:p>
        </w:tc>
      </w:tr>
    </w:tbl>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4" w:lineRule="auto"/>
        <w:rPr>
          <w:b w:val="1"/>
          <w:color w:val="000000"/>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pos="728"/>
        </w:tabs>
        <w:spacing w:before="94" w:lineRule="auto"/>
        <w:ind w:left="727" w:hanging="286"/>
        <w:rPr>
          <w:color w:val="000000"/>
        </w:rPr>
      </w:pPr>
      <w:r w:rsidDel="00000000" w:rsidR="00000000" w:rsidRPr="00000000">
        <w:rPr>
          <w:b w:val="1"/>
          <w:color w:val="000000"/>
          <w:rtl w:val="0"/>
        </w:rPr>
        <w:t xml:space="preserve">Aporte al Perfil de Egreso</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36" w:lineRule="auto"/>
        <w:ind w:right="-41"/>
        <w:jc w:val="both"/>
        <w:rPr>
          <w:color w:val="000000"/>
        </w:rPr>
      </w:pPr>
      <w:r w:rsidDel="00000000" w:rsidR="00000000" w:rsidRPr="00000000">
        <w:rPr>
          <w:color w:val="000000"/>
          <w:rtl w:val="0"/>
        </w:rPr>
        <w:t xml:space="preserve">Este curso está diseñado para que reflexiones sobre los conocimientos matemáticos y didácticos asociados al aprendizaje de los números racionales. En concreto, este curso adopta la idea que las matemáticas son más que un campo estático de información; hay múltiples relaciones que se desprenden de conceptos y procedimientos presentes en el conjunto de los números racionales. El propósito central de este curso es consolidar y demostrar el conocimiento matemático para la enseñanza que permita a tus estudiantes resolver problemas relativos al conjunto de los Números Racionales y que promueva el pensamiento numérico, considerando y velando por la equidad de oportunidades y bienestar de la diversidad de estudiantes.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36" w:lineRule="auto"/>
        <w:ind w:right="-41"/>
        <w:jc w:val="both"/>
        <w:rPr>
          <w:color w:val="000000"/>
        </w:rPr>
      </w:pPr>
      <w:r w:rsidDel="00000000" w:rsidR="00000000" w:rsidRPr="00000000">
        <w:rPr>
          <w:color w:val="000000"/>
          <w:rtl w:val="0"/>
        </w:rPr>
        <w:t xml:space="preserve">Este curso es parte de la línea de competencias didácticas de la disciplina y es parte del ciclo básico o bachillerato. Tributa a las siguientes competencias del perfil de egreso: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36" w:lineRule="auto"/>
        <w:ind w:right="-41"/>
        <w:jc w:val="both"/>
        <w:rPr>
          <w:color w:val="000000"/>
        </w:rPr>
      </w:pPr>
      <w:r w:rsidDel="00000000" w:rsidR="00000000" w:rsidRPr="00000000">
        <w:rPr>
          <w:b w:val="1"/>
          <w:color w:val="000000"/>
          <w:rtl w:val="0"/>
        </w:rPr>
        <w:t xml:space="preserve">Competencia 1. </w:t>
      </w:r>
      <w:r w:rsidDel="00000000" w:rsidR="00000000" w:rsidRPr="00000000">
        <w:rPr>
          <w:color w:val="000000"/>
          <w:rtl w:val="0"/>
        </w:rPr>
        <w:t xml:space="preserve">Compromete a todos los estudiantes con su propio aprendizaje, por medio de experiencias de aprendizaje desafiantes y con propósito, tanto en inglés como en castellano, dando cuenta de un alto dominio disciplinar.</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 w:lineRule="auto"/>
        <w:ind w:left="442" w:right="-41" w:firstLine="0"/>
        <w:jc w:val="both"/>
        <w:rPr>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right="-41"/>
        <w:jc w:val="both"/>
        <w:rPr>
          <w:color w:val="000000"/>
        </w:rPr>
      </w:pPr>
      <w:r w:rsidDel="00000000" w:rsidR="00000000" w:rsidRPr="00000000">
        <w:rPr>
          <w:b w:val="1"/>
          <w:color w:val="000000"/>
          <w:rtl w:val="0"/>
        </w:rPr>
        <w:t xml:space="preserve">Competencia 5. </w:t>
      </w:r>
      <w:r w:rsidDel="00000000" w:rsidR="00000000" w:rsidRPr="00000000">
        <w:rPr>
          <w:color w:val="000000"/>
          <w:rtl w:val="0"/>
        </w:rPr>
        <w:t xml:space="preserve">Demuestra profesionalismo en su quehacer docente, en beneficio del aprendizaje de los estudiantes.</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442" w:right="456" w:firstLine="0"/>
        <w:jc w:val="both"/>
        <w:rPr/>
      </w:pPr>
      <w:r w:rsidDel="00000000" w:rsidR="00000000" w:rsidRPr="00000000">
        <w:rPr>
          <w:rtl w:val="0"/>
        </w:rPr>
      </w:r>
    </w:p>
    <w:p w:rsidR="00000000" w:rsidDel="00000000" w:rsidP="00000000" w:rsidRDefault="00000000" w:rsidRPr="00000000" w14:paraId="00000065">
      <w:pPr>
        <w:pStyle w:val="Heading1"/>
        <w:numPr>
          <w:ilvl w:val="0"/>
          <w:numId w:val="2"/>
        </w:numPr>
        <w:tabs>
          <w:tab w:val="left" w:pos="843"/>
        </w:tabs>
        <w:spacing w:after="2" w:before="71" w:lineRule="auto"/>
        <w:ind w:left="442" w:right="456" w:firstLine="0"/>
        <w:rPr>
          <w:rFonts w:ascii="Calibri" w:cs="Calibri" w:eastAsia="Calibri" w:hAnsi="Calibri"/>
        </w:rPr>
      </w:pPr>
      <w:r w:rsidDel="00000000" w:rsidR="00000000" w:rsidRPr="00000000">
        <w:rPr>
          <w:rFonts w:ascii="Calibri" w:cs="Calibri" w:eastAsia="Calibri" w:hAnsi="Calibri"/>
          <w:rtl w:val="0"/>
        </w:rPr>
        <w:t xml:space="preserve">Competencias y Resultados de Aprendizaje Generales que desarrolla la asignatura</w:t>
      </w:r>
    </w:p>
    <w:p w:rsidR="00000000" w:rsidDel="00000000" w:rsidP="00000000" w:rsidRDefault="00000000" w:rsidRPr="00000000" w14:paraId="00000066">
      <w:pPr>
        <w:pStyle w:val="Heading1"/>
        <w:tabs>
          <w:tab w:val="left" w:pos="843"/>
        </w:tabs>
        <w:spacing w:after="2" w:before="71" w:lineRule="auto"/>
        <w:ind w:right="456" w:firstLine="442"/>
        <w:rPr>
          <w:rFonts w:ascii="Calibri" w:cs="Calibri" w:eastAsia="Calibri" w:hAnsi="Calibri"/>
        </w:rPr>
      </w:pPr>
      <w:r w:rsidDel="00000000" w:rsidR="00000000" w:rsidRPr="00000000">
        <w:rPr>
          <w:rtl w:val="0"/>
        </w:rPr>
      </w:r>
    </w:p>
    <w:tbl>
      <w:tblPr>
        <w:tblStyle w:val="Table2"/>
        <w:tblW w:w="8872.0" w:type="dxa"/>
        <w:jc w:val="left"/>
        <w:tblInd w:w="3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2"/>
        <w:gridCol w:w="4490"/>
        <w:tblGridChange w:id="0">
          <w:tblGrid>
            <w:gridCol w:w="4382"/>
            <w:gridCol w:w="4490"/>
          </w:tblGrid>
        </w:tblGridChange>
      </w:tblGrid>
      <w:tr>
        <w:trPr>
          <w:trHeight w:val="268" w:hRule="atLeast"/>
        </w:trPr>
        <w:tc>
          <w:tcPr>
            <w:shd w:fill="dadada"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Competencias Genéricas</w:t>
            </w:r>
          </w:p>
        </w:tc>
        <w:tc>
          <w:tcPr>
            <w:shd w:fill="dadada" w:val="cle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Resultados de Aprendizaje Generales</w:t>
            </w:r>
          </w:p>
        </w:tc>
      </w:tr>
      <w:tr>
        <w:trPr>
          <w:trHeight w:val="1104" w:hRule="atLeast"/>
        </w:trPr>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Ética</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Eficiencia</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Visión analítica</w:t>
            </w:r>
          </w:p>
        </w:tc>
        <w:tc>
          <w:tcPr>
            <w:vMerge w:val="restart"/>
          </w:tcPr>
          <w:p w:rsidR="00000000" w:rsidDel="00000000" w:rsidP="00000000" w:rsidRDefault="00000000" w:rsidRPr="00000000" w14:paraId="0000006C">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1. Consolida el conocimiento matemático referido al conjunto de los Números Racionales y del razonamiento proporcional, considerando:</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el concepto de número racional (fracción y número decimal),</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propiedades (densidad, por ejemplo), relaciones de comparación y orden entre racionales, ubicación en la recta numérica,</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operatoria con fracciones y decimales,</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aproximación y estimación,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lineRule="auto"/>
              <w:ind w:left="108" w:right="96" w:firstLine="0"/>
              <w:jc w:val="both"/>
              <w:rPr>
                <w:color w:val="000000"/>
              </w:rPr>
            </w:pPr>
            <w:r w:rsidDel="00000000" w:rsidR="00000000" w:rsidRPr="00000000">
              <w:rPr>
                <w:color w:val="000000"/>
                <w:rtl w:val="0"/>
              </w:rPr>
              <w:t xml:space="preserve">el concepto de razón, proporción y razonamiento proporcional.</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lineRule="auto"/>
              <w:ind w:left="108" w:right="96" w:firstLine="0"/>
              <w:jc w:val="both"/>
              <w:rPr>
                <w:color w:val="000000"/>
              </w:rPr>
            </w:pPr>
            <w:r w:rsidDel="00000000" w:rsidR="00000000" w:rsidRPr="00000000">
              <w:rPr>
                <w:color w:val="000000"/>
                <w:rtl w:val="0"/>
              </w:rPr>
              <w:t xml:space="preserve">2. Emplea diferentes tipos de representaciones matemáticas (concretas, pictóricas y simbólicas) considerando su relación con la comprensión de los Números Racionales y del razonamiento proporcional.</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3. Analiza los diferentes significados asociados a las diferentes representaciones de los Números Racionales, considerando, por ejemplo:</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Importancia social y cultural de las fracciones y los números decimales.</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Significado de las fracciones: partes de un todo, cociente o reparto equitativo, medida, razón o razón de cambio y operador. </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tipos de problemas aritméticos de estructura aditiva y multiplicativa </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estrategias de resolución de problemas,</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lineRule="auto"/>
              <w:ind w:left="108" w:right="96" w:firstLine="0"/>
              <w:jc w:val="both"/>
              <w:rPr>
                <w:color w:val="000000"/>
              </w:rPr>
            </w:pPr>
            <w:r w:rsidDel="00000000" w:rsidR="00000000" w:rsidRPr="00000000">
              <w:rPr>
                <w:color w:val="000000"/>
                <w:rtl w:val="0"/>
              </w:rPr>
              <w:t xml:space="preserve">problemas de una etapa o de más de una etapa.</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lineRule="auto"/>
              <w:ind w:left="108" w:right="96" w:firstLine="0"/>
              <w:jc w:val="both"/>
              <w:rPr>
                <w:color w:val="000000"/>
              </w:rPr>
            </w:pPr>
            <w:r w:rsidDel="00000000" w:rsidR="00000000" w:rsidRPr="00000000">
              <w:rPr>
                <w:color w:val="000000"/>
                <w:rtl w:val="0"/>
              </w:rPr>
              <w:t xml:space="preserve">4. Analiza, de manera crítica, la progresión de los contenidos referidos a los Números Racionales y razonamiento proporcional en el currículo matemático de la Educación Básica.</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Rule="auto"/>
              <w:ind w:left="108" w:right="96" w:firstLine="0"/>
              <w:jc w:val="both"/>
              <w:rPr>
                <w:color w:val="000000"/>
              </w:rPr>
            </w:pPr>
            <w:r w:rsidDel="00000000" w:rsidR="00000000" w:rsidRPr="00000000">
              <w:rPr>
                <w:color w:val="000000"/>
                <w:rtl w:val="0"/>
              </w:rPr>
              <w:t xml:space="preserve">5. Diseña secuencias de aprendizaje específicos que demuestren coherencia, significatividad y relevancia para el aprendizaje matemático.</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lineRule="auto"/>
              <w:ind w:left="108" w:right="96" w:firstLine="0"/>
              <w:jc w:val="both"/>
              <w:rPr>
                <w:color w:val="000000"/>
              </w:rPr>
            </w:pPr>
            <w:r w:rsidDel="00000000" w:rsidR="00000000" w:rsidRPr="00000000">
              <w:rPr>
                <w:color w:val="000000"/>
                <w:rtl w:val="0"/>
              </w:rPr>
              <w:t xml:space="preserve">6. Diseña formas de desarrollar y promover habilidades superiores de pensamiento en todos los estudiantes.</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Selecciona, de manera rigurosa, recursos de enseñanza (e.g., textos escolares, recursos Web, aplicaciones, plataformas, etc.) proveniente de diferentes fuentes, evaluando críticamente su tratamiento conceptual y didáctico.</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Interpreta las diferentes dificultades o errores en el aprendizaje del conjunto de los Números Racionales y proponer diferentes estrategias para abordarlos</w:t>
            </w:r>
          </w:p>
        </w:tc>
      </w:tr>
      <w:tr>
        <w:trPr>
          <w:trHeight w:val="268" w:hRule="atLeast"/>
        </w:trPr>
        <w:tc>
          <w:tcPr>
            <w:shd w:fill="dadada" w:val="cle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Competencias Específicas</w:t>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trHeight w:val="1343" w:hRule="atLeast"/>
        </w:trPr>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Compromete a todos los estudiantes con su propio aprendizaje, por medio de experiencias de aprendizaje desafiantes y con propósito, tanto en inglés como en castellano, dando</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cuenta de un alto dominio disciplinar.</w:t>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9335" w:hRule="atLeast"/>
        </w:trPr>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Demuestra profesionalismo en su quehacer docente, en beneficio del aprendizaje de los estudiantes.</w:t>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6">
      <w:pPr>
        <w:pStyle w:val="Heading1"/>
        <w:tabs>
          <w:tab w:val="left" w:pos="843"/>
        </w:tabs>
        <w:spacing w:after="2" w:before="71" w:lineRule="auto"/>
        <w:ind w:right="456" w:firstLine="442"/>
        <w:rPr>
          <w:rFonts w:ascii="Calibri" w:cs="Calibri" w:eastAsia="Calibri" w:hAnsi="Calibri"/>
        </w:rPr>
      </w:pPr>
      <w:r w:rsidDel="00000000" w:rsidR="00000000" w:rsidRPr="00000000">
        <w:rPr>
          <w:rtl w:val="0"/>
        </w:rPr>
      </w:r>
    </w:p>
    <w:p w:rsidR="00000000" w:rsidDel="00000000" w:rsidP="00000000" w:rsidRDefault="00000000" w:rsidRPr="00000000" w14:paraId="00000087">
      <w:pPr>
        <w:pStyle w:val="Heading1"/>
        <w:tabs>
          <w:tab w:val="left" w:pos="843"/>
        </w:tabs>
        <w:spacing w:after="2" w:before="71" w:lineRule="auto"/>
        <w:ind w:right="456" w:firstLine="442"/>
        <w:rPr>
          <w:rFonts w:ascii="Calibri" w:cs="Calibri" w:eastAsia="Calibri" w:hAnsi="Calibri"/>
        </w:rPr>
      </w:pPr>
      <w:r w:rsidDel="00000000" w:rsidR="00000000" w:rsidRPr="00000000">
        <w:rPr>
          <w:rtl w:val="0"/>
        </w:rPr>
      </w:r>
    </w:p>
    <w:p w:rsidR="00000000" w:rsidDel="00000000" w:rsidP="00000000" w:rsidRDefault="00000000" w:rsidRPr="00000000" w14:paraId="00000088">
      <w:pPr>
        <w:tabs>
          <w:tab w:val="left" w:pos="843"/>
        </w:tabs>
        <w:rPr/>
      </w:pPr>
      <w:r w:rsidDel="00000000" w:rsidR="00000000" w:rsidRPr="00000000">
        <w:rPr>
          <w:rtl w:val="0"/>
        </w:rPr>
      </w:r>
    </w:p>
    <w:p w:rsidR="00000000" w:rsidDel="00000000" w:rsidP="00000000" w:rsidRDefault="00000000" w:rsidRPr="00000000" w14:paraId="00000089">
      <w:pPr>
        <w:rPr/>
        <w:sectPr>
          <w:footerReference r:id="rId9" w:type="default"/>
          <w:pgSz w:h="15840" w:w="12240"/>
          <w:pgMar w:bottom="1460" w:top="1340" w:left="1260" w:right="1183" w:header="0" w:footer="1254"/>
          <w:pgNumType w:start="1"/>
          <w:cols w:equalWidth="0"/>
        </w:sectPr>
      </w:pPr>
      <w:r w:rsidDel="00000000" w:rsidR="00000000" w:rsidRPr="00000000">
        <w:rPr>
          <w:rtl w:val="0"/>
        </w:rPr>
      </w:r>
    </w:p>
    <w:p w:rsidR="00000000" w:rsidDel="00000000" w:rsidP="00000000" w:rsidRDefault="00000000" w:rsidRPr="00000000" w14:paraId="0000008A">
      <w:pPr>
        <w:numPr>
          <w:ilvl w:val="0"/>
          <w:numId w:val="2"/>
        </w:numPr>
        <w:pBdr>
          <w:top w:space="0" w:sz="0" w:val="nil"/>
          <w:left w:space="0" w:sz="0" w:val="nil"/>
          <w:bottom w:space="0" w:sz="0" w:val="nil"/>
          <w:right w:space="0" w:sz="0" w:val="nil"/>
          <w:between w:space="0" w:sz="0" w:val="nil"/>
        </w:pBdr>
        <w:tabs>
          <w:tab w:val="left" w:pos="725"/>
        </w:tabs>
        <w:spacing w:before="71" w:lineRule="auto"/>
        <w:ind w:left="724" w:hanging="283"/>
        <w:rPr>
          <w:color w:val="000000"/>
        </w:rPr>
      </w:pPr>
      <w:r w:rsidDel="00000000" w:rsidR="00000000" w:rsidRPr="00000000">
        <w:rPr>
          <w:b w:val="1"/>
          <w:color w:val="000000"/>
          <w:rtl w:val="0"/>
        </w:rPr>
        <w:t xml:space="preserve">Unidades de Contenidos y Resultados de Aprendizaje</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7" w:lineRule="auto"/>
        <w:rPr>
          <w:b w:val="1"/>
          <w:color w:val="000000"/>
        </w:rPr>
      </w:pPr>
      <w:r w:rsidDel="00000000" w:rsidR="00000000" w:rsidRPr="00000000">
        <w:rPr>
          <w:rtl w:val="0"/>
        </w:rPr>
      </w:r>
    </w:p>
    <w:tbl>
      <w:tblPr>
        <w:tblStyle w:val="Table3"/>
        <w:tblW w:w="9056.0" w:type="dxa"/>
        <w:jc w:val="left"/>
        <w:tblInd w:w="3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27"/>
        <w:gridCol w:w="2359"/>
        <w:gridCol w:w="4270"/>
        <w:tblGridChange w:id="0">
          <w:tblGrid>
            <w:gridCol w:w="2427"/>
            <w:gridCol w:w="2359"/>
            <w:gridCol w:w="4270"/>
          </w:tblGrid>
        </w:tblGridChange>
      </w:tblGrid>
      <w:tr>
        <w:trPr>
          <w:trHeight w:val="534" w:hRule="atLeast"/>
        </w:trPr>
        <w:tc>
          <w:tcPr>
            <w:shd w:fill="d9d9d9"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ind w:left="642" w:firstLine="0"/>
              <w:rPr>
                <w:b w:val="1"/>
                <w:color w:val="000000"/>
              </w:rPr>
            </w:pPr>
            <w:r w:rsidDel="00000000" w:rsidR="00000000" w:rsidRPr="00000000">
              <w:rPr>
                <w:b w:val="1"/>
                <w:color w:val="000000"/>
                <w:rtl w:val="0"/>
              </w:rPr>
              <w:t xml:space="preserve">Unidades de</w:t>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693" w:firstLine="0"/>
              <w:rPr>
                <w:b w:val="1"/>
                <w:color w:val="000000"/>
              </w:rPr>
            </w:pPr>
            <w:r w:rsidDel="00000000" w:rsidR="00000000" w:rsidRPr="00000000">
              <w:rPr>
                <w:b w:val="1"/>
                <w:color w:val="000000"/>
                <w:rtl w:val="0"/>
              </w:rPr>
              <w:t xml:space="preserve">Contenidos</w:t>
            </w:r>
          </w:p>
        </w:tc>
        <w:tc>
          <w:tcPr>
            <w:shd w:fill="d9d9d9"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ind w:left="532" w:firstLine="0"/>
              <w:rPr>
                <w:b w:val="1"/>
                <w:color w:val="000000"/>
              </w:rPr>
            </w:pPr>
            <w:r w:rsidDel="00000000" w:rsidR="00000000" w:rsidRPr="00000000">
              <w:rPr>
                <w:b w:val="1"/>
                <w:color w:val="000000"/>
                <w:rtl w:val="0"/>
              </w:rPr>
              <w:t xml:space="preserve">Competencias</w:t>
            </w:r>
          </w:p>
        </w:tc>
        <w:tc>
          <w:tcPr>
            <w:shd w:fill="d9d9d9"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ind w:left="919" w:firstLine="0"/>
              <w:rPr>
                <w:b w:val="1"/>
                <w:color w:val="000000"/>
              </w:rPr>
            </w:pPr>
            <w:r w:rsidDel="00000000" w:rsidR="00000000" w:rsidRPr="00000000">
              <w:rPr>
                <w:b w:val="1"/>
                <w:color w:val="000000"/>
                <w:rtl w:val="0"/>
              </w:rPr>
              <w:t xml:space="preserve">Resultados de Aprendizaje</w:t>
            </w:r>
          </w:p>
        </w:tc>
      </w:tr>
      <w:tr>
        <w:trPr>
          <w:trHeight w:val="134" w:hRule="atLeast"/>
        </w:trPr>
        <w:tc>
          <w:tcPr/>
          <w:p w:rsidR="00000000" w:rsidDel="00000000" w:rsidP="00000000" w:rsidRDefault="00000000" w:rsidRPr="00000000" w14:paraId="00000090">
            <w:pPr>
              <w:pBdr>
                <w:top w:space="0" w:sz="0" w:val="nil"/>
                <w:left w:space="0" w:sz="0" w:val="nil"/>
                <w:bottom w:space="0" w:sz="0" w:val="nil"/>
                <w:right w:space="0" w:sz="0" w:val="nil"/>
                <w:between w:space="0" w:sz="0" w:val="nil"/>
              </w:pBdr>
              <w:ind w:left="107" w:firstLine="0"/>
              <w:jc w:val="both"/>
              <w:rPr>
                <w:b w:val="1"/>
                <w:color w:val="000000"/>
              </w:rPr>
            </w:pPr>
            <w:r w:rsidDel="00000000" w:rsidR="00000000" w:rsidRPr="00000000">
              <w:rPr>
                <w:b w:val="1"/>
                <w:color w:val="000000"/>
                <w:rtl w:val="0"/>
              </w:rPr>
              <w:t xml:space="preserve">UNIDAD 1</w:t>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107" w:right="96" w:firstLine="0"/>
              <w:jc w:val="both"/>
              <w:rPr>
                <w:b w:val="1"/>
                <w:color w:val="000000"/>
              </w:rPr>
            </w:pPr>
            <w:r w:rsidDel="00000000" w:rsidR="00000000" w:rsidRPr="00000000">
              <w:rPr>
                <w:b w:val="1"/>
                <w:color w:val="000000"/>
                <w:rtl w:val="0"/>
              </w:rPr>
              <w:t xml:space="preserve">Fracciones: un megaconcepto para representar un número racional</w:t>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3" w:lineRule="auto"/>
              <w:ind w:left="203" w:firstLine="0"/>
              <w:jc w:val="both"/>
              <w:rPr>
                <w:color w:val="000000"/>
              </w:rPr>
            </w:pPr>
            <w:r w:rsidDel="00000000" w:rsidR="00000000" w:rsidRPr="00000000">
              <w:rPr>
                <w:color w:val="000000"/>
                <w:rtl w:val="0"/>
              </w:rPr>
              <w:t xml:space="preserve">1. Compromete a todos los estudiantes con su propio aprendizaje, por medio de experiencias de aprendizaje desafiantes y con propósito, tanto en inglés como en castellano, dando cuenta de un alto dominio disciplinar.</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3" w:lineRule="auto"/>
              <w:ind w:left="203" w:firstLine="0"/>
              <w:jc w:val="both"/>
              <w:rPr>
                <w:b w:val="1"/>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3" w:lineRule="auto"/>
              <w:ind w:left="203" w:firstLine="0"/>
              <w:jc w:val="both"/>
              <w:rPr>
                <w:b w:val="1"/>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pos="1463"/>
                <w:tab w:val="left" w:pos="1977"/>
              </w:tabs>
              <w:spacing w:before="1" w:lineRule="auto"/>
              <w:ind w:left="203" w:right="92" w:firstLine="0"/>
              <w:jc w:val="both"/>
              <w:rPr>
                <w:color w:val="000000"/>
              </w:rPr>
            </w:pPr>
            <w:r w:rsidDel="00000000" w:rsidR="00000000" w:rsidRPr="00000000">
              <w:rPr>
                <w:color w:val="000000"/>
                <w:rtl w:val="0"/>
              </w:rPr>
              <w:t xml:space="preserve">5.Demuestra profesionalismo en su quehacer docente, en beneficio</w:t>
              <w:tab/>
              <w:tab/>
              <w:t xml:space="preserve">del aprendizaje</w:t>
              <w:tab/>
              <w:t xml:space="preserve">de</w:t>
              <w:tab/>
              <w:t xml:space="preserve">los estudiantes.</w:t>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Consolida el conocimiento matemático referido al conjunto de los Números considerando:</w:t>
            </w:r>
          </w:p>
          <w:p w:rsidR="00000000" w:rsidDel="00000000" w:rsidP="00000000" w:rsidRDefault="00000000" w:rsidRPr="00000000" w14:paraId="00000098">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 el concepto de número racional (fracción),</w:t>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 propiedades (densidad, por ejemplo), relaciones de comparación y orden entre racionales,</w:t>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-operatoria con fracciones, ubicación en la recta numérica.</w:t>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Emplea diferentes tipos de representaciones matemáticas (concretas, pictóricas y simbólicas) considerando su relación con la comprensión de los Números Racionales.</w:t>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Analiza los diferentes significados asociados a las diferentes representaciones de los Números Racionales, considerando, por ejemplo:</w:t>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 Importancia social y cultural de las fracciones y los números decimales.</w:t>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 Significado de las fracciones: partes de un todo, cociente o reparto equitativo, medida, razón o razón de cambio y operador. </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 tipos de problemas aritméticos de estructura aditiva y multiplicativa </w:t>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Analiza, de manera crítica, la progresión de los contenidos referidos a los Números Racionales en el currículo matemático de la Educación Básica.</w:t>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Selecciona, de manera rigurosa, recursos de enseñanza (e.g., textos escolares, recursos Web) proveniente de diferentes fuentes, evaluando críticamente su tratamiento conceptual y didáctico.</w:t>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color w:val="000000"/>
                <w:rtl w:val="0"/>
              </w:rPr>
              <w:t xml:space="preserve">Interpreta las diferentes dificultades o errores en el aprendizaje del conjunto de los Números Racionales y proponer diferentes estrategias para abordarlos.</w:t>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rtl w:val="0"/>
              </w:rPr>
            </w:r>
          </w:p>
        </w:tc>
      </w:tr>
      <w:tr>
        <w:trPr>
          <w:trHeight w:val="5371" w:hRule="atLeast"/>
        </w:trPr>
        <w:tc>
          <w:tcPr/>
          <w:p w:rsidR="00000000" w:rsidDel="00000000" w:rsidP="00000000" w:rsidRDefault="00000000" w:rsidRPr="00000000" w14:paraId="000000A9">
            <w:pPr>
              <w:pBdr>
                <w:top w:space="0" w:sz="0" w:val="nil"/>
                <w:left w:space="0" w:sz="0" w:val="nil"/>
                <w:bottom w:space="0" w:sz="0" w:val="nil"/>
                <w:right w:space="0" w:sz="0" w:val="nil"/>
                <w:between w:space="0" w:sz="0" w:val="nil"/>
              </w:pBdr>
              <w:ind w:left="107" w:firstLine="0"/>
              <w:jc w:val="both"/>
              <w:rPr>
                <w:b w:val="1"/>
                <w:color w:val="000000"/>
              </w:rPr>
            </w:pPr>
            <w:r w:rsidDel="00000000" w:rsidR="00000000" w:rsidRPr="00000000">
              <w:rPr>
                <w:b w:val="1"/>
                <w:color w:val="000000"/>
                <w:rtl w:val="0"/>
              </w:rPr>
              <w:t xml:space="preserve">UNIDAD 2</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pos="250"/>
              </w:tabs>
              <w:ind w:left="107" w:right="141" w:firstLine="0"/>
              <w:jc w:val="both"/>
              <w:rPr>
                <w:b w:val="1"/>
                <w:color w:val="000000"/>
              </w:rPr>
            </w:pPr>
            <w:r w:rsidDel="00000000" w:rsidR="00000000" w:rsidRPr="00000000">
              <w:rPr>
                <w:b w:val="1"/>
                <w:color w:val="000000"/>
                <w:rtl w:val="0"/>
              </w:rPr>
              <w:t xml:space="preserve">Números decimales</w:t>
            </w:r>
          </w:p>
          <w:p w:rsidR="00000000" w:rsidDel="00000000" w:rsidP="00000000" w:rsidRDefault="00000000" w:rsidRPr="00000000" w14:paraId="000000AB">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rtl w:val="0"/>
              </w:rPr>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pos="1209"/>
                <w:tab w:val="left" w:pos="1684"/>
              </w:tabs>
              <w:ind w:left="107" w:right="93" w:firstLine="0"/>
              <w:jc w:val="both"/>
              <w:rPr>
                <w:color w:val="000000"/>
              </w:rPr>
            </w:pPr>
            <w:r w:rsidDel="00000000" w:rsidR="00000000" w:rsidRPr="00000000">
              <w:rPr>
                <w:color w:val="000000"/>
                <w:rtl w:val="0"/>
              </w:rPr>
              <w:t xml:space="preserve">1. Compromete a todos los estudiantes con su propio aprendizaje, por medio de experiencias de</w:t>
              <w:tab/>
              <w:t xml:space="preserve">aprendizaje desafiantes y con propósito, tanto en inglés como en castellano,</w:t>
              <w:tab/>
              <w:tab/>
              <w:t xml:space="preserve">dando cuenta de un alto dominio disciplinar.</w:t>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pos="1209"/>
                <w:tab w:val="left" w:pos="1684"/>
              </w:tabs>
              <w:ind w:left="107" w:right="93" w:firstLine="0"/>
              <w:jc w:val="both"/>
              <w:rPr>
                <w:color w:val="00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pos="1209"/>
                <w:tab w:val="left" w:pos="1684"/>
              </w:tabs>
              <w:ind w:left="107" w:right="93" w:firstLine="0"/>
              <w:jc w:val="both"/>
              <w:rPr>
                <w:color w:val="00000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107" w:right="229" w:firstLine="0"/>
              <w:jc w:val="both"/>
              <w:rPr>
                <w:color w:val="000000"/>
              </w:rPr>
            </w:pPr>
            <w:r w:rsidDel="00000000" w:rsidR="00000000" w:rsidRPr="00000000">
              <w:rPr>
                <w:color w:val="000000"/>
                <w:rtl w:val="0"/>
              </w:rPr>
              <w:t xml:space="preserve">5.Demuestra profesionalismo en su quehacer docente, en beneficio del aprendizaje de los estudiantes.</w:t>
            </w:r>
          </w:p>
        </w:tc>
        <w:tc>
          <w:tcPr/>
          <w:p w:rsidR="00000000" w:rsidDel="00000000" w:rsidP="00000000" w:rsidRDefault="00000000" w:rsidRPr="00000000" w14:paraId="000000B0">
            <w:pPr>
              <w:jc w:val="both"/>
              <w:rPr/>
            </w:pPr>
            <w:r w:rsidDel="00000000" w:rsidR="00000000" w:rsidRPr="00000000">
              <w:rPr>
                <w:rtl w:val="0"/>
              </w:rPr>
              <w:t xml:space="preserve">Consolida el conocimiento matemático referido al conjunto de los Números Racionales, considerando:</w:t>
            </w:r>
          </w:p>
          <w:p w:rsidR="00000000" w:rsidDel="00000000" w:rsidP="00000000" w:rsidRDefault="00000000" w:rsidRPr="00000000" w14:paraId="000000B1">
            <w:pPr>
              <w:jc w:val="both"/>
              <w:rPr/>
            </w:pPr>
            <w:r w:rsidDel="00000000" w:rsidR="00000000" w:rsidRPr="00000000">
              <w:rPr>
                <w:rtl w:val="0"/>
              </w:rPr>
              <w:t xml:space="preserve">- el concepto de número racional (número decimal),</w:t>
            </w:r>
          </w:p>
          <w:p w:rsidR="00000000" w:rsidDel="00000000" w:rsidP="00000000" w:rsidRDefault="00000000" w:rsidRPr="00000000" w14:paraId="000000B2">
            <w:pPr>
              <w:jc w:val="both"/>
              <w:rPr/>
            </w:pPr>
            <w:r w:rsidDel="00000000" w:rsidR="00000000" w:rsidRPr="00000000">
              <w:rPr>
                <w:rtl w:val="0"/>
              </w:rPr>
              <w:t xml:space="preserve">- propiedades (densidad, por ejemplo), relaciones de comparación y orden entre decimales, ubicación en la recta numérica.</w:t>
            </w:r>
          </w:p>
          <w:p w:rsidR="00000000" w:rsidDel="00000000" w:rsidP="00000000" w:rsidRDefault="00000000" w:rsidRPr="00000000" w14:paraId="000000B3">
            <w:pPr>
              <w:jc w:val="both"/>
              <w:rPr/>
            </w:pPr>
            <w:r w:rsidDel="00000000" w:rsidR="00000000" w:rsidRPr="00000000">
              <w:rPr>
                <w:rtl w:val="0"/>
              </w:rPr>
              <w:t xml:space="preserve">-operatoria con decimales,</w:t>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color w:val="000000"/>
                <w:rtl w:val="0"/>
              </w:rPr>
              <w:t xml:space="preserve">-aproximación y estimación,</w:t>
            </w:r>
          </w:p>
          <w:p w:rsidR="00000000" w:rsidDel="00000000" w:rsidP="00000000" w:rsidRDefault="00000000" w:rsidRPr="00000000" w14:paraId="000000B5">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color w:val="000000"/>
                <w:rtl w:val="0"/>
              </w:rPr>
              <w:t xml:space="preserve">Emplea diferentes tipos de representaciones matemáticas (concretas, pictóricas y simbólicas) considerando su relación con la comprensión de los Números Racionales.</w:t>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color w:val="000000"/>
                <w:rtl w:val="0"/>
              </w:rPr>
              <w:t xml:space="preserve">Diseña secuencias de aprendizaje específicos que demuestren coherencia, significatividad y relevancia para el aprendizaje matemático.</w:t>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color w:val="000000"/>
                <w:rtl w:val="0"/>
              </w:rPr>
              <w:t xml:space="preserve">Diseña formas de desarrollar y promover habilidades superiores de pensamiento en todos los estudiantes.</w:t>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color w:val="000000"/>
                <w:rtl w:val="0"/>
              </w:rPr>
              <w:t xml:space="preserve">Interpreta las diferentes dificultades o errores en el aprendizaje de la multiplicación y división, y proponer diferentes estrategias para abordarlos.</w:t>
            </w:r>
          </w:p>
        </w:tc>
      </w:tr>
    </w:tbl>
    <w:p w:rsidR="00000000" w:rsidDel="00000000" w:rsidP="00000000" w:rsidRDefault="00000000" w:rsidRPr="00000000" w14:paraId="000000BD">
      <w:pPr>
        <w:jc w:val="both"/>
        <w:rPr/>
        <w:sectPr>
          <w:type w:val="nextPage"/>
          <w:pgSz w:h="15840" w:w="12240"/>
          <w:pgMar w:bottom="1460" w:top="1340" w:left="1260" w:right="1240" w:header="0" w:footer="1254"/>
          <w:cols w:equalWidth="0"/>
        </w:sect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pPr>
      <w:r w:rsidDel="00000000" w:rsidR="00000000" w:rsidRPr="00000000">
        <w:rPr>
          <w:rtl w:val="0"/>
        </w:rPr>
      </w:r>
    </w:p>
    <w:tbl>
      <w:tblPr>
        <w:tblStyle w:val="Table4"/>
        <w:tblW w:w="9056.0" w:type="dxa"/>
        <w:jc w:val="left"/>
        <w:tblInd w:w="3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27"/>
        <w:gridCol w:w="2359"/>
        <w:gridCol w:w="4270"/>
        <w:tblGridChange w:id="0">
          <w:tblGrid>
            <w:gridCol w:w="2427"/>
            <w:gridCol w:w="2359"/>
            <w:gridCol w:w="4270"/>
          </w:tblGrid>
        </w:tblGridChange>
      </w:tblGrid>
      <w:tr>
        <w:trPr>
          <w:trHeight w:val="4567" w:hRule="atLeast"/>
        </w:trPr>
        <w:tc>
          <w:tcPr/>
          <w:p w:rsidR="00000000" w:rsidDel="00000000" w:rsidP="00000000" w:rsidRDefault="00000000" w:rsidRPr="00000000" w14:paraId="000000BF">
            <w:pPr>
              <w:pBdr>
                <w:top w:space="0" w:sz="0" w:val="nil"/>
                <w:left w:space="0" w:sz="0" w:val="nil"/>
                <w:bottom w:space="0" w:sz="0" w:val="nil"/>
                <w:right w:space="0" w:sz="0" w:val="nil"/>
                <w:between w:space="0" w:sz="0" w:val="nil"/>
              </w:pBdr>
              <w:ind w:left="107" w:firstLine="0"/>
              <w:rPr>
                <w:b w:val="1"/>
                <w:color w:val="000000"/>
              </w:rPr>
            </w:pPr>
            <w:r w:rsidDel="00000000" w:rsidR="00000000" w:rsidRPr="00000000">
              <w:rPr>
                <w:b w:val="1"/>
                <w:color w:val="000000"/>
                <w:rtl w:val="0"/>
              </w:rPr>
              <w:t xml:space="preserve">UNIDAD 3</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1" w:lineRule="auto"/>
              <w:ind w:left="107" w:right="404" w:firstLine="0"/>
              <w:rPr>
                <w:b w:val="1"/>
                <w:color w:val="000000"/>
              </w:rPr>
            </w:pPr>
            <w:r w:rsidDel="00000000" w:rsidR="00000000" w:rsidRPr="00000000">
              <w:rPr>
                <w:b w:val="1"/>
                <w:color w:val="000000"/>
                <w:rtl w:val="0"/>
              </w:rPr>
              <w:t xml:space="preserve">Razón, proporción y razonamiento proporcional</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4" w:lineRule="auto"/>
              <w:rPr>
                <w:b w:val="1"/>
                <w:color w:val="00000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107" w:right="95" w:firstLine="0"/>
              <w:jc w:val="both"/>
              <w:rPr>
                <w:color w:val="000000"/>
              </w:rPr>
            </w:pPr>
            <w:r w:rsidDel="00000000" w:rsidR="00000000" w:rsidRPr="00000000">
              <w:rPr>
                <w:rtl w:val="0"/>
              </w:rPr>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pos="1209"/>
                <w:tab w:val="left" w:pos="1684"/>
              </w:tabs>
              <w:ind w:left="107" w:right="93" w:firstLine="0"/>
              <w:jc w:val="both"/>
              <w:rPr>
                <w:color w:val="000000"/>
              </w:rPr>
            </w:pPr>
            <w:r w:rsidDel="00000000" w:rsidR="00000000" w:rsidRPr="00000000">
              <w:rPr>
                <w:color w:val="000000"/>
                <w:rtl w:val="0"/>
              </w:rPr>
              <w:t xml:space="preserve">1. Compromete a todos los estudiantes con su propio aprendizaje, por medio de experiencias de</w:t>
              <w:tab/>
              <w:t xml:space="preserve">aprendizaje desafiantes y con propósito, tanto en inglés como en castellano,</w:t>
              <w:tab/>
              <w:tab/>
              <w:t xml:space="preserve">dando cuenta de un alto dominio disciplinar.</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pos="396"/>
              </w:tabs>
              <w:spacing w:before="1" w:lineRule="auto"/>
              <w:ind w:left="107" w:right="93" w:firstLine="0"/>
              <w:jc w:val="both"/>
              <w:rPr>
                <w:color w:val="000000"/>
              </w:rPr>
            </w:pPr>
            <w:r w:rsidDel="00000000" w:rsidR="00000000" w:rsidRPr="00000000">
              <w:rPr>
                <w:rtl w:val="0"/>
              </w:rPr>
            </w:r>
          </w:p>
        </w:tc>
        <w:tc>
          <w:tcPr/>
          <w:p w:rsidR="00000000" w:rsidDel="00000000" w:rsidP="00000000" w:rsidRDefault="00000000" w:rsidRPr="00000000" w14:paraId="000000C5">
            <w:pPr>
              <w:jc w:val="both"/>
              <w:rPr/>
            </w:pPr>
            <w:r w:rsidDel="00000000" w:rsidR="00000000" w:rsidRPr="00000000">
              <w:rPr>
                <w:rtl w:val="0"/>
              </w:rPr>
              <w:t xml:space="preserve">Consolida el conocimiento matemático referido al razonamiento proporcional, considerando:</w:t>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color w:val="000000"/>
                <w:rtl w:val="0"/>
              </w:rPr>
              <w:t xml:space="preserve">-el concepto de razón, proporción y razonamiento proporcional</w:t>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color w:val="000000"/>
                <w:rtl w:val="0"/>
              </w:rPr>
              <w:t xml:space="preserve">Analiza, de manera crítica, la progresión de los contenidos referidos al razonamiento proporcional en el currículo matemático de la Educación Básica.</w:t>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107" w:right="96" w:firstLine="0"/>
              <w:jc w:val="both"/>
              <w:rPr>
                <w:color w:val="000000"/>
              </w:rPr>
            </w:pPr>
            <w:r w:rsidDel="00000000" w:rsidR="00000000" w:rsidRPr="00000000">
              <w:rPr>
                <w:color w:val="000000"/>
                <w:rtl w:val="0"/>
              </w:rPr>
              <w:t xml:space="preserve">Diseña secuencias de aprendizaje específicos que demuestren coherencia, significatividad y relevancia para el aprendizaje matemático.</w:t>
            </w:r>
          </w:p>
        </w:tc>
      </w:tr>
    </w:tbl>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5" w:lineRule="auto"/>
        <w:rPr>
          <w:b w:val="1"/>
          <w:color w:val="000000"/>
        </w:rPr>
      </w:pPr>
      <w:r w:rsidDel="00000000" w:rsidR="00000000" w:rsidRPr="00000000">
        <w:rPr>
          <w:rtl w:val="0"/>
        </w:rPr>
      </w:r>
    </w:p>
    <w:p w:rsidR="00000000" w:rsidDel="00000000" w:rsidP="00000000" w:rsidRDefault="00000000" w:rsidRPr="00000000" w14:paraId="000000CC">
      <w:pPr>
        <w:numPr>
          <w:ilvl w:val="0"/>
          <w:numId w:val="2"/>
        </w:numPr>
        <w:pBdr>
          <w:top w:space="0" w:sz="0" w:val="nil"/>
          <w:left w:space="0" w:sz="0" w:val="nil"/>
          <w:bottom w:space="0" w:sz="0" w:val="nil"/>
          <w:right w:space="0" w:sz="0" w:val="nil"/>
          <w:between w:space="0" w:sz="0" w:val="nil"/>
        </w:pBdr>
        <w:tabs>
          <w:tab w:val="left" w:pos="660"/>
        </w:tabs>
        <w:spacing w:before="56" w:lineRule="auto"/>
        <w:ind w:left="659" w:hanging="217.00000000000003"/>
        <w:jc w:val="both"/>
        <w:rPr>
          <w:color w:val="000000"/>
        </w:rPr>
      </w:pPr>
      <w:r w:rsidDel="00000000" w:rsidR="00000000" w:rsidRPr="00000000">
        <w:rPr>
          <w:b w:val="1"/>
          <w:color w:val="000000"/>
          <w:rtl w:val="0"/>
        </w:rPr>
        <w:t xml:space="preserve">Estrategias de Enseñanza</w:t>
      </w: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135" w:lineRule="auto"/>
        <w:ind w:left="442" w:right="455" w:firstLine="0"/>
        <w:jc w:val="both"/>
        <w:rPr>
          <w:color w:val="000000"/>
        </w:rPr>
      </w:pPr>
      <w:r w:rsidDel="00000000" w:rsidR="00000000" w:rsidRPr="00000000">
        <w:rPr>
          <w:color w:val="000000"/>
          <w:rtl w:val="0"/>
        </w:rPr>
        <w:t xml:space="preserve">Este curso busca exponer, articular y modelar diferentes estrategias metodológicas que </w:t>
      </w:r>
      <w:r w:rsidDel="00000000" w:rsidR="00000000" w:rsidRPr="00000000">
        <w:rPr>
          <w:rtl w:val="0"/>
        </w:rPr>
        <w:t xml:space="preserve">resaltan</w:t>
      </w:r>
      <w:r w:rsidDel="00000000" w:rsidR="00000000" w:rsidRPr="00000000">
        <w:rPr>
          <w:color w:val="000000"/>
          <w:rtl w:val="0"/>
        </w:rPr>
        <w:t xml:space="preserve"> el rol activo de los profesores en formación con su aprendizaje. Consideramos diferentes estrategias de orden metodológico que favorezcan una discusión matemática, promoviendo una interacción crítica con los tópicos propios de la asignatura. Por tanto, la metodología de enseñanza tiene un fuerte énfasis en la práctica, por lo que el desarrollo de trabajos prácticos (individuales o grupales) y una participación activa se transforman en elementos esenciales. En concreto, el curso de estructura en base a diversas metodologías, que incluyen:</w:t>
      </w:r>
    </w:p>
    <w:p w:rsidR="00000000" w:rsidDel="00000000" w:rsidP="00000000" w:rsidRDefault="00000000" w:rsidRPr="00000000" w14:paraId="000000CF">
      <w:pPr>
        <w:widowControl w:val="1"/>
        <w:numPr>
          <w:ilvl w:val="0"/>
          <w:numId w:val="6"/>
        </w:numPr>
        <w:ind w:left="720" w:hanging="360"/>
        <w:jc w:val="both"/>
        <w:rPr/>
      </w:pPr>
      <w:r w:rsidDel="00000000" w:rsidR="00000000" w:rsidRPr="00000000">
        <w:rPr>
          <w:rtl w:val="0"/>
        </w:rPr>
        <w:t xml:space="preserve">Trabajos de grupo y debates entre los mismos alumnos. </w:t>
      </w:r>
    </w:p>
    <w:p w:rsidR="00000000" w:rsidDel="00000000" w:rsidP="00000000" w:rsidRDefault="00000000" w:rsidRPr="00000000" w14:paraId="000000D0">
      <w:pPr>
        <w:widowControl w:val="1"/>
        <w:numPr>
          <w:ilvl w:val="0"/>
          <w:numId w:val="6"/>
        </w:numPr>
        <w:ind w:left="720" w:hanging="360"/>
        <w:jc w:val="both"/>
        <w:rPr/>
      </w:pPr>
      <w:r w:rsidDel="00000000" w:rsidR="00000000" w:rsidRPr="00000000">
        <w:rPr>
          <w:rtl w:val="0"/>
        </w:rPr>
        <w:t xml:space="preserve">Guías de trabajo desarrolladas en clases.</w:t>
      </w:r>
    </w:p>
    <w:p w:rsidR="00000000" w:rsidDel="00000000" w:rsidP="00000000" w:rsidRDefault="00000000" w:rsidRPr="00000000" w14:paraId="000000D1">
      <w:pPr>
        <w:widowControl w:val="1"/>
        <w:numPr>
          <w:ilvl w:val="0"/>
          <w:numId w:val="6"/>
        </w:numPr>
        <w:ind w:left="720" w:hanging="360"/>
        <w:jc w:val="both"/>
        <w:rPr/>
      </w:pPr>
      <w:r w:rsidDel="00000000" w:rsidR="00000000" w:rsidRPr="00000000">
        <w:rPr>
          <w:rtl w:val="0"/>
        </w:rPr>
        <w:t xml:space="preserve">Prácticas simuladas que favorezcan la toma de decisiones.</w:t>
      </w:r>
    </w:p>
    <w:p w:rsidR="00000000" w:rsidDel="00000000" w:rsidP="00000000" w:rsidRDefault="00000000" w:rsidRPr="00000000" w14:paraId="000000D2">
      <w:pPr>
        <w:widowControl w:val="1"/>
        <w:numPr>
          <w:ilvl w:val="0"/>
          <w:numId w:val="6"/>
        </w:numPr>
        <w:ind w:left="720" w:hanging="360"/>
        <w:jc w:val="both"/>
        <w:rPr/>
      </w:pPr>
      <w:r w:rsidDel="00000000" w:rsidR="00000000" w:rsidRPr="00000000">
        <w:rPr>
          <w:rtl w:val="0"/>
        </w:rPr>
        <w:t xml:space="preserve">Modelización de determinados contenidos matemáticos mediante el uso de materiales manipulativos.</w:t>
      </w:r>
    </w:p>
    <w:p w:rsidR="00000000" w:rsidDel="00000000" w:rsidP="00000000" w:rsidRDefault="00000000" w:rsidRPr="00000000" w14:paraId="000000D3">
      <w:pPr>
        <w:widowControl w:val="1"/>
        <w:numPr>
          <w:ilvl w:val="0"/>
          <w:numId w:val="6"/>
        </w:numPr>
        <w:ind w:left="720" w:hanging="360"/>
        <w:jc w:val="both"/>
        <w:rPr/>
      </w:pPr>
      <w:r w:rsidDel="00000000" w:rsidR="00000000" w:rsidRPr="00000000">
        <w:rPr>
          <w:rtl w:val="0"/>
        </w:rPr>
        <w:t xml:space="preserve">Actividades de análisis y crítica de casos (reales y supuestos) durante la mayor parte de las clases.</w:t>
      </w:r>
    </w:p>
    <w:p w:rsidR="00000000" w:rsidDel="00000000" w:rsidP="00000000" w:rsidRDefault="00000000" w:rsidRPr="00000000" w14:paraId="000000D4">
      <w:pPr>
        <w:widowControl w:val="1"/>
        <w:numPr>
          <w:ilvl w:val="0"/>
          <w:numId w:val="6"/>
        </w:numPr>
        <w:ind w:left="720" w:hanging="360"/>
        <w:jc w:val="both"/>
        <w:rPr/>
      </w:pPr>
      <w:r w:rsidDel="00000000" w:rsidR="00000000" w:rsidRPr="00000000">
        <w:rPr>
          <w:rtl w:val="0"/>
        </w:rPr>
        <w:t xml:space="preserve">Análisis y contrastación de fuentes de información disciplinar y didáctica.</w:t>
      </w:r>
    </w:p>
    <w:p w:rsidR="00000000" w:rsidDel="00000000" w:rsidP="00000000" w:rsidRDefault="00000000" w:rsidRPr="00000000" w14:paraId="000000D5">
      <w:pPr>
        <w:widowControl w:val="1"/>
        <w:numPr>
          <w:ilvl w:val="0"/>
          <w:numId w:val="6"/>
        </w:numPr>
        <w:ind w:left="720" w:hanging="360"/>
        <w:jc w:val="both"/>
        <w:rPr/>
      </w:pPr>
      <w:r w:rsidDel="00000000" w:rsidR="00000000" w:rsidRPr="00000000">
        <w:rPr>
          <w:rtl w:val="0"/>
        </w:rPr>
        <w:t xml:space="preserve">Clases expositivas apoyadas con tecnologías como Power Point, Prezi, Geogebra, entre otros.</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135" w:lineRule="auto"/>
        <w:ind w:left="442" w:right="455" w:firstLine="0"/>
        <w:jc w:val="both"/>
        <w:rPr>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135" w:lineRule="auto"/>
        <w:ind w:left="442" w:right="455" w:firstLine="0"/>
        <w:jc w:val="both"/>
        <w:rPr>
          <w:color w:val="000000"/>
        </w:rPr>
      </w:pPr>
      <w:r w:rsidDel="00000000" w:rsidR="00000000" w:rsidRPr="00000000">
        <w:rPr>
          <w:rtl w:val="0"/>
        </w:rPr>
      </w:r>
    </w:p>
    <w:p w:rsidR="00000000" w:rsidDel="00000000" w:rsidP="00000000" w:rsidRDefault="00000000" w:rsidRPr="00000000" w14:paraId="000000D8">
      <w:pPr>
        <w:pStyle w:val="Heading1"/>
        <w:numPr>
          <w:ilvl w:val="0"/>
          <w:numId w:val="2"/>
        </w:numPr>
        <w:tabs>
          <w:tab w:val="left" w:pos="654"/>
        </w:tabs>
        <w:spacing w:before="135" w:lineRule="auto"/>
        <w:ind w:left="653" w:hanging="212.00000000000003"/>
        <w:rPr>
          <w:rFonts w:ascii="Calibri" w:cs="Calibri" w:eastAsia="Calibri" w:hAnsi="Calibri"/>
        </w:rPr>
      </w:pPr>
      <w:r w:rsidDel="00000000" w:rsidR="00000000" w:rsidRPr="00000000">
        <w:rPr>
          <w:rFonts w:ascii="Calibri" w:cs="Calibri" w:eastAsia="Calibri" w:hAnsi="Calibri"/>
          <w:rtl w:val="0"/>
        </w:rPr>
        <w:t xml:space="preserve">Estrategias de Evaluación</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135" w:lineRule="auto"/>
        <w:ind w:left="442" w:right="466" w:firstLine="0"/>
        <w:rPr>
          <w:color w:val="000000"/>
        </w:rPr>
      </w:pPr>
      <w:r w:rsidDel="00000000" w:rsidR="00000000" w:rsidRPr="00000000">
        <w:rPr>
          <w:color w:val="000000"/>
          <w:rtl w:val="0"/>
        </w:rPr>
        <w:t xml:space="preserve">La evaluación del aprendizaje se organiza en dos ámbitos: certámenes y talleres prácticos.</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 w:before="6" w:lineRule="auto"/>
        <w:rPr>
          <w:color w:val="000000"/>
        </w:rPr>
      </w:pPr>
      <w:r w:rsidDel="00000000" w:rsidR="00000000" w:rsidRPr="00000000">
        <w:rPr>
          <w:rtl w:val="0"/>
        </w:rPr>
      </w:r>
    </w:p>
    <w:tbl>
      <w:tblPr>
        <w:tblStyle w:val="Table5"/>
        <w:tblW w:w="9146.0" w:type="dxa"/>
        <w:jc w:val="left"/>
        <w:tblInd w:w="357.0" w:type="dxa"/>
        <w:tblLayout w:type="fixed"/>
        <w:tblLook w:val="0000"/>
      </w:tblPr>
      <w:tblGrid>
        <w:gridCol w:w="9146"/>
        <w:tblGridChange w:id="0">
          <w:tblGrid>
            <w:gridCol w:w="9146"/>
          </w:tblGrid>
        </w:tblGridChange>
      </w:tblGrid>
      <w:tr>
        <w:trPr>
          <w:trHeight w:val="284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numPr>
                <w:ilvl w:val="0"/>
                <w:numId w:val="5"/>
              </w:numPr>
              <w:pBdr>
                <w:top w:space="0" w:sz="0" w:val="nil"/>
                <w:left w:space="0" w:sz="0" w:val="nil"/>
                <w:bottom w:space="0" w:sz="0" w:val="nil"/>
                <w:right w:space="0" w:sz="0" w:val="nil"/>
                <w:between w:space="0" w:sz="0" w:val="nil"/>
              </w:pBdr>
              <w:tabs>
                <w:tab w:val="left" w:pos="376"/>
              </w:tabs>
              <w:spacing w:before="1" w:lineRule="auto"/>
              <w:ind w:left="375" w:hanging="176"/>
              <w:rPr>
                <w:b w:val="1"/>
                <w:color w:val="000000"/>
              </w:rPr>
            </w:pPr>
            <w:r w:rsidDel="00000000" w:rsidR="00000000" w:rsidRPr="00000000">
              <w:rPr>
                <w:b w:val="1"/>
                <w:color w:val="000000"/>
                <w:rtl w:val="0"/>
              </w:rPr>
              <w:t xml:space="preserve">Certámenes</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132" w:lineRule="auto"/>
              <w:ind w:left="107" w:firstLine="0"/>
              <w:rPr>
                <w:color w:val="000000"/>
              </w:rPr>
            </w:pPr>
            <w:r w:rsidDel="00000000" w:rsidR="00000000" w:rsidRPr="00000000">
              <w:rPr>
                <w:color w:val="000000"/>
                <w:rtl w:val="0"/>
              </w:rPr>
              <w:t xml:space="preserve">Certamen 1: Fracciones.</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32" w:lineRule="auto"/>
              <w:ind w:left="107" w:firstLine="0"/>
              <w:rPr>
                <w:color w:val="000000"/>
              </w:rPr>
            </w:pPr>
            <w:r w:rsidDel="00000000" w:rsidR="00000000" w:rsidRPr="00000000">
              <w:rPr>
                <w:color w:val="000000"/>
                <w:rtl w:val="0"/>
              </w:rPr>
              <w:t xml:space="preserve">Certamen 2: Fracciones y decimales.</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pos="376"/>
              </w:tabs>
              <w:spacing w:before="149" w:lineRule="auto"/>
              <w:ind w:left="107" w:firstLine="0"/>
              <w:rPr>
                <w:color w:val="000000"/>
              </w:rPr>
            </w:pPr>
            <w:r w:rsidDel="00000000" w:rsidR="00000000" w:rsidRPr="00000000">
              <w:rPr>
                <w:color w:val="000000"/>
                <w:rtl w:val="0"/>
              </w:rPr>
              <w:t xml:space="preserve">Certamen 3: Razonamiento proporcional </w:t>
            </w:r>
          </w:p>
          <w:p w:rsidR="00000000" w:rsidDel="00000000" w:rsidP="00000000" w:rsidRDefault="00000000" w:rsidRPr="00000000" w14:paraId="000000DF">
            <w:pPr>
              <w:numPr>
                <w:ilvl w:val="0"/>
                <w:numId w:val="4"/>
              </w:numPr>
              <w:pBdr>
                <w:top w:space="0" w:sz="0" w:val="nil"/>
                <w:left w:space="0" w:sz="0" w:val="nil"/>
                <w:bottom w:space="0" w:sz="0" w:val="nil"/>
                <w:right w:space="0" w:sz="0" w:val="nil"/>
                <w:between w:space="0" w:sz="0" w:val="nil"/>
              </w:pBdr>
              <w:tabs>
                <w:tab w:val="left" w:pos="376"/>
              </w:tabs>
              <w:spacing w:before="149" w:lineRule="auto"/>
              <w:ind w:left="375" w:hanging="176"/>
              <w:rPr/>
            </w:pPr>
            <w:r w:rsidDel="00000000" w:rsidR="00000000" w:rsidRPr="00000000">
              <w:rPr>
                <w:b w:val="1"/>
                <w:color w:val="000000"/>
                <w:rtl w:val="0"/>
              </w:rPr>
              <w:t xml:space="preserve">Talleres prácticos </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pos="376"/>
              </w:tabs>
              <w:spacing w:before="149" w:lineRule="auto"/>
              <w:ind w:left="375" w:firstLine="0"/>
              <w:rPr>
                <w:color w:val="000000"/>
              </w:rPr>
            </w:pPr>
            <w:r w:rsidDel="00000000" w:rsidR="00000000" w:rsidRPr="00000000">
              <w:rPr>
                <w:color w:val="000000"/>
                <w:rtl w:val="0"/>
              </w:rPr>
              <w:t xml:space="preserve">Taller 1: Fracción</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pos="376"/>
              </w:tabs>
              <w:spacing w:before="149" w:lineRule="auto"/>
              <w:ind w:left="375" w:firstLine="0"/>
              <w:rPr>
                <w:color w:val="000000"/>
              </w:rPr>
            </w:pPr>
            <w:r w:rsidDel="00000000" w:rsidR="00000000" w:rsidRPr="00000000">
              <w:rPr>
                <w:color w:val="000000"/>
                <w:rtl w:val="0"/>
              </w:rPr>
              <w:t xml:space="preserve">Taller 2: Decimales tutora/co tutora de cumplimiento de responsabilidades asumidas en su práctica.</w:t>
            </w:r>
          </w:p>
          <w:p w:rsidR="00000000" w:rsidDel="00000000" w:rsidP="00000000" w:rsidRDefault="00000000" w:rsidRPr="00000000" w14:paraId="000000E2">
            <w:pPr>
              <w:numPr>
                <w:ilvl w:val="0"/>
                <w:numId w:val="1"/>
              </w:numPr>
              <w:pBdr>
                <w:top w:space="0" w:sz="0" w:val="nil"/>
                <w:left w:space="0" w:sz="0" w:val="nil"/>
                <w:bottom w:space="0" w:sz="0" w:val="nil"/>
                <w:right w:space="0" w:sz="0" w:val="nil"/>
                <w:between w:space="0" w:sz="0" w:val="nil"/>
              </w:pBdr>
              <w:tabs>
                <w:tab w:val="left" w:pos="376"/>
              </w:tabs>
              <w:spacing w:before="149" w:lineRule="auto"/>
              <w:ind w:left="502" w:hanging="360"/>
              <w:rPr>
                <w:b w:val="1"/>
                <w:color w:val="000000"/>
              </w:rPr>
            </w:pPr>
            <w:r w:rsidDel="00000000" w:rsidR="00000000" w:rsidRPr="00000000">
              <w:rPr>
                <w:b w:val="1"/>
                <w:color w:val="000000"/>
                <w:rtl w:val="0"/>
              </w:rPr>
              <w:t xml:space="preserve">Examen final</w:t>
            </w:r>
          </w:p>
        </w:tc>
      </w:tr>
    </w:tbl>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3" w:lineRule="auto"/>
        <w:rPr>
          <w:color w:val="000000"/>
        </w:rPr>
      </w:pPr>
      <w:r w:rsidDel="00000000" w:rsidR="00000000" w:rsidRPr="00000000">
        <w:rPr>
          <w:rtl w:val="0"/>
        </w:rPr>
      </w:r>
    </w:p>
    <w:p w:rsidR="00000000" w:rsidDel="00000000" w:rsidP="00000000" w:rsidRDefault="00000000" w:rsidRPr="00000000" w14:paraId="000000E5">
      <w:pPr>
        <w:pStyle w:val="Heading1"/>
        <w:tabs>
          <w:tab w:val="left" w:pos="692"/>
        </w:tabs>
        <w:ind w:left="0" w:right="6792" w:firstLine="0"/>
        <w:rPr>
          <w:rFonts w:ascii="Calibri" w:cs="Calibri" w:eastAsia="Calibri" w:hAnsi="Calibri"/>
        </w:rPr>
      </w:pPr>
      <w:r w:rsidDel="00000000" w:rsidR="00000000" w:rsidRPr="00000000">
        <w:rPr>
          <w:rFonts w:ascii="Calibri" w:cs="Calibri" w:eastAsia="Calibri" w:hAnsi="Calibri"/>
          <w:rtl w:val="0"/>
        </w:rPr>
        <w:t xml:space="preserve">G. Recursos de aprendizaje</w:t>
      </w:r>
    </w:p>
    <w:p w:rsidR="00000000" w:rsidDel="00000000" w:rsidP="00000000" w:rsidRDefault="00000000" w:rsidRPr="00000000" w14:paraId="000000E6">
      <w:pPr>
        <w:tabs>
          <w:tab w:val="left" w:pos="692"/>
        </w:tabs>
        <w:rPr/>
      </w:pPr>
      <w:r w:rsidDel="00000000" w:rsidR="00000000" w:rsidRPr="00000000">
        <w:rPr>
          <w:rtl w:val="0"/>
        </w:rPr>
      </w:r>
    </w:p>
    <w:p w:rsidR="00000000" w:rsidDel="00000000" w:rsidP="00000000" w:rsidRDefault="00000000" w:rsidRPr="00000000" w14:paraId="000000E7">
      <w:pPr>
        <w:pStyle w:val="Heading1"/>
        <w:tabs>
          <w:tab w:val="left" w:pos="692"/>
        </w:tabs>
        <w:ind w:left="0" w:right="6792" w:firstLine="0"/>
        <w:rPr>
          <w:rFonts w:ascii="Calibri" w:cs="Calibri" w:eastAsia="Calibri" w:hAnsi="Calibri"/>
        </w:rPr>
      </w:pPr>
      <w:r w:rsidDel="00000000" w:rsidR="00000000" w:rsidRPr="00000000">
        <w:rPr>
          <w:rFonts w:ascii="Calibri" w:cs="Calibri" w:eastAsia="Calibri" w:hAnsi="Calibri"/>
          <w:rtl w:val="0"/>
        </w:rPr>
        <w:t xml:space="preserve">Bibliografía obligatoria</w:t>
      </w:r>
    </w:p>
    <w:p w:rsidR="00000000" w:rsidDel="00000000" w:rsidP="00000000" w:rsidRDefault="00000000" w:rsidRPr="00000000" w14:paraId="000000E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9">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Barnett-Clarke, C., Fisher, W., Marks, R. y Ross, S. (2010). Developing Essential Understanding of Rational Numbers. Grades 3-5. Reston, VA: NCTM.</w:t>
      </w:r>
      <w:r w:rsidDel="00000000" w:rsidR="00000000" w:rsidRPr="00000000">
        <w:rPr>
          <w:rtl w:val="0"/>
        </w:rPr>
      </w:r>
    </w:p>
    <w:p w:rsidR="00000000" w:rsidDel="00000000" w:rsidP="00000000" w:rsidRDefault="00000000" w:rsidRPr="00000000" w14:paraId="000000EA">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Bennet, A. B., Burton, L., Nelson, L. T. (2012). Mathematics for Elementary Teachers. A conceptual approach (novena edición). Nueva York, NY: Mc Graw Hil.</w:t>
      </w:r>
      <w:r w:rsidDel="00000000" w:rsidR="00000000" w:rsidRPr="00000000">
        <w:rPr>
          <w:rtl w:val="0"/>
        </w:rPr>
      </w:r>
    </w:p>
    <w:p w:rsidR="00000000" w:rsidDel="00000000" w:rsidP="00000000" w:rsidRDefault="00000000" w:rsidRPr="00000000" w14:paraId="000000EB">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Castro, E. (Ed.) (2001). Didáctica de la matemática en la Educación Primaria. Síntesis: Madrid.</w:t>
      </w:r>
      <w:r w:rsidDel="00000000" w:rsidR="00000000" w:rsidRPr="00000000">
        <w:rPr>
          <w:rtl w:val="0"/>
        </w:rPr>
      </w:r>
    </w:p>
    <w:p w:rsidR="00000000" w:rsidDel="00000000" w:rsidP="00000000" w:rsidRDefault="00000000" w:rsidRPr="00000000" w14:paraId="000000EC">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Centeno, J. (1997). Números decimales. ¿Por qué? ¿Para qué? Madrid: Síntesis.</w:t>
      </w:r>
      <w:r w:rsidDel="00000000" w:rsidR="00000000" w:rsidRPr="00000000">
        <w:rPr>
          <w:rtl w:val="0"/>
        </w:rPr>
      </w:r>
    </w:p>
    <w:p w:rsidR="00000000" w:rsidDel="00000000" w:rsidP="00000000" w:rsidRDefault="00000000" w:rsidRPr="00000000" w14:paraId="000000ED">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Lewin, R., López, A., Martínez, S., Rojas, D. y Zanocco, P. (2013). Números. Recursos para la formación inicial de profesores de matemática. Santiago, Chile: SM.</w:t>
      </w:r>
      <w:r w:rsidDel="00000000" w:rsidR="00000000" w:rsidRPr="00000000">
        <w:rPr>
          <w:rtl w:val="0"/>
        </w:rPr>
      </w:r>
    </w:p>
    <w:p w:rsidR="00000000" w:rsidDel="00000000" w:rsidP="00000000" w:rsidRDefault="00000000" w:rsidRPr="00000000" w14:paraId="000000EE">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Llinares, S. y Sánchez, M. V. (1997). Fracciones. Madrid: Síntesis.</w:t>
      </w:r>
      <w:r w:rsidDel="00000000" w:rsidR="00000000" w:rsidRPr="00000000">
        <w:rPr>
          <w:rtl w:val="0"/>
        </w:rPr>
      </w:r>
    </w:p>
    <w:p w:rsidR="00000000" w:rsidDel="00000000" w:rsidP="00000000" w:rsidRDefault="00000000" w:rsidRPr="00000000" w14:paraId="000000EF">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Lobato, J., Ellis, A. B., Charles, R. I. y Zbiek, R. M. (2010). Rations, proportions &amp; proportional reasoning. Grades 6-8. Reston, VA: NCTM.</w:t>
      </w:r>
      <w:r w:rsidDel="00000000" w:rsidR="00000000" w:rsidRPr="00000000">
        <w:rPr>
          <w:rtl w:val="0"/>
        </w:rPr>
      </w:r>
    </w:p>
    <w:p w:rsidR="00000000" w:rsidDel="00000000" w:rsidP="00000000" w:rsidRDefault="00000000" w:rsidRPr="00000000" w14:paraId="000000F0">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Ma, L. (2010). Conocimiento y enseñanza de las matemáticas elementales. La comprensión de las matemáticas fundamentales que tienen los profesores en China y los EE.UU. Santiago, Chile: Academia chilena de las Ciencias.</w:t>
      </w:r>
      <w:r w:rsidDel="00000000" w:rsidR="00000000" w:rsidRPr="00000000">
        <w:rPr>
          <w:rtl w:val="0"/>
        </w:rPr>
      </w:r>
    </w:p>
    <w:p w:rsidR="00000000" w:rsidDel="00000000" w:rsidP="00000000" w:rsidRDefault="00000000" w:rsidRPr="00000000" w14:paraId="000000F1">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van de Walle, J., Karp. K. S. y Bay-Williams, J. (2010). Elementary and middle school mathematics. Teaching developmentally. Boston, MA: Pearson</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pos="862"/>
        </w:tabs>
        <w:spacing w:before="144" w:lineRule="auto"/>
        <w:rPr>
          <w:b w:val="1"/>
          <w:color w:val="000000"/>
        </w:rPr>
      </w:pPr>
      <w:r w:rsidDel="00000000" w:rsidR="00000000" w:rsidRPr="00000000">
        <w:rPr>
          <w:b w:val="1"/>
          <w:color w:val="000000"/>
          <w:rtl w:val="0"/>
        </w:rPr>
        <w:t xml:space="preserve">Bibliografía complementaria</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8" w:lineRule="auto"/>
        <w:rPr>
          <w:b w:val="1"/>
          <w:color w:val="000000"/>
        </w:rPr>
      </w:pPr>
      <w:r w:rsidDel="00000000" w:rsidR="00000000" w:rsidRPr="00000000">
        <w:rPr>
          <w:rtl w:val="0"/>
        </w:rPr>
      </w:r>
    </w:p>
    <w:p w:rsidR="00000000" w:rsidDel="00000000" w:rsidP="00000000" w:rsidRDefault="00000000" w:rsidRPr="00000000" w14:paraId="000000F5">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Alcalá, M. (1986). Fracciones. Granada: MCEP.</w:t>
      </w:r>
      <w:r w:rsidDel="00000000" w:rsidR="00000000" w:rsidRPr="00000000">
        <w:rPr>
          <w:rtl w:val="0"/>
        </w:rPr>
      </w:r>
    </w:p>
    <w:p w:rsidR="00000000" w:rsidDel="00000000" w:rsidP="00000000" w:rsidRDefault="00000000" w:rsidRPr="00000000" w14:paraId="000000F6">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Askew, M. (2016). Transforming primary mathematics. Understanding classroom tasks, tool and talk. Nueva York, NY: Routledge.</w:t>
      </w:r>
      <w:r w:rsidDel="00000000" w:rsidR="00000000" w:rsidRPr="00000000">
        <w:rPr>
          <w:rtl w:val="0"/>
        </w:rPr>
      </w:r>
    </w:p>
    <w:p w:rsidR="00000000" w:rsidDel="00000000" w:rsidP="00000000" w:rsidRDefault="00000000" w:rsidRPr="00000000" w14:paraId="000000F7">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Blanco, L. Cárdenas J. y Caballero, A. (2015). La resolución de problemas de Matemáticas en la formación inicial de profesores de primaria. Cáceres, España: Universidad de Extremadura.</w:t>
      </w:r>
      <w:r w:rsidDel="00000000" w:rsidR="00000000" w:rsidRPr="00000000">
        <w:rPr>
          <w:rtl w:val="0"/>
        </w:rPr>
      </w:r>
    </w:p>
    <w:p w:rsidR="00000000" w:rsidDel="00000000" w:rsidP="00000000" w:rsidRDefault="00000000" w:rsidRPr="00000000" w14:paraId="000000F8">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Canals, M. A. (2009). Fracciones. Barcelona: Associació de Mestres Rosa Sensat.</w:t>
      </w:r>
      <w:r w:rsidDel="00000000" w:rsidR="00000000" w:rsidRPr="00000000">
        <w:rPr>
          <w:rtl w:val="0"/>
        </w:rPr>
      </w:r>
    </w:p>
    <w:p w:rsidR="00000000" w:rsidDel="00000000" w:rsidP="00000000" w:rsidRDefault="00000000" w:rsidRPr="00000000" w14:paraId="000000F9">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Carrillo, J. et al (Eds.) (2016). Didáctica de las matemáticas para maestros de Educación Primaria. Madrid, España: Paraninfo.</w:t>
      </w:r>
      <w:r w:rsidDel="00000000" w:rsidR="00000000" w:rsidRPr="00000000">
        <w:rPr>
          <w:rtl w:val="0"/>
        </w:rPr>
      </w:r>
    </w:p>
    <w:p w:rsidR="00000000" w:rsidDel="00000000" w:rsidP="00000000" w:rsidRDefault="00000000" w:rsidRPr="00000000" w14:paraId="000000FA">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Mason, J., Burton, L. y Stacey, K. (2010). Thinking Mathematically (Segunda edición). Nueva York, NY: Pearson.</w:t>
      </w:r>
      <w:r w:rsidDel="00000000" w:rsidR="00000000" w:rsidRPr="00000000">
        <w:rPr>
          <w:rtl w:val="0"/>
        </w:rPr>
      </w:r>
    </w:p>
    <w:p w:rsidR="00000000" w:rsidDel="00000000" w:rsidP="00000000" w:rsidRDefault="00000000" w:rsidRPr="00000000" w14:paraId="000000FB">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Piñeiro, J. L., Pinto, E., Díaz-Levicoy, D. (2015) ¿Qué es la resolución de problemas? REDIPE, 4(2), 6-14.</w:t>
      </w:r>
      <w:r w:rsidDel="00000000" w:rsidR="00000000" w:rsidRPr="00000000">
        <w:rPr>
          <w:rtl w:val="0"/>
        </w:rPr>
      </w:r>
    </w:p>
    <w:p w:rsidR="00000000" w:rsidDel="00000000" w:rsidP="00000000" w:rsidRDefault="00000000" w:rsidRPr="00000000" w14:paraId="000000FC">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Smith, M. y Stein, M. (2011). 5 prácticas para orquestar discusiones productivas en matemáticas. Reston, VA: NCTM.</w:t>
      </w:r>
      <w:r w:rsidDel="00000000" w:rsidR="00000000" w:rsidRPr="00000000">
        <w:rPr>
          <w:rtl w:val="0"/>
        </w:rPr>
      </w:r>
    </w:p>
    <w:p w:rsidR="00000000" w:rsidDel="00000000" w:rsidP="00000000" w:rsidRDefault="00000000" w:rsidRPr="00000000" w14:paraId="000000FD">
      <w:pPr>
        <w:numPr>
          <w:ilvl w:val="1"/>
          <w:numId w:val="3"/>
        </w:numPr>
        <w:pBdr>
          <w:top w:space="0" w:sz="0" w:val="nil"/>
          <w:left w:space="0" w:sz="0" w:val="nil"/>
          <w:bottom w:space="0" w:sz="0" w:val="nil"/>
          <w:right w:space="0" w:sz="0" w:val="nil"/>
          <w:between w:space="0" w:sz="0" w:val="nil"/>
        </w:pBdr>
        <w:tabs>
          <w:tab w:val="left" w:pos="1150"/>
        </w:tabs>
        <w:spacing w:before="9" w:lineRule="auto"/>
        <w:ind w:left="1161" w:right="456" w:hanging="360"/>
        <w:jc w:val="both"/>
        <w:rPr/>
      </w:pPr>
      <w:r w:rsidDel="00000000" w:rsidR="00000000" w:rsidRPr="00000000">
        <w:rPr>
          <w:color w:val="000000"/>
          <w:rtl w:val="0"/>
        </w:rPr>
        <w:t xml:space="preserve">Sullivan, P., Clarke, D. y Clarke, B. (2013). Teaching with tasks for effective mathematics learning. Nueva York, NY: Springer.</w:t>
      </w:r>
      <w:r w:rsidDel="00000000" w:rsidR="00000000" w:rsidRPr="00000000">
        <w:rPr>
          <w:rtl w:val="0"/>
        </w:rPr>
      </w:r>
    </w:p>
    <w:sectPr>
      <w:type w:val="nextPage"/>
      <w:pgSz w:h="15840" w:w="12240"/>
      <w:pgMar w:bottom="1460" w:top="1340" w:left="1260" w:right="1240" w:header="0" w:footer="1254"/>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2">
    <w:lvl w:ilvl="0">
      <w:start w:val="1"/>
      <w:numFmt w:val="upperLetter"/>
      <w:lvlText w:val="%1."/>
      <w:lvlJc w:val="left"/>
      <w:pPr>
        <w:ind w:left="1150" w:hanging="348"/>
      </w:pPr>
      <w:rPr>
        <w:b w:val="1"/>
      </w:rPr>
    </w:lvl>
    <w:lvl w:ilvl="1">
      <w:start w:val="1"/>
      <w:numFmt w:val="bullet"/>
      <w:lvlText w:val="•"/>
      <w:lvlJc w:val="left"/>
      <w:pPr>
        <w:ind w:left="2018" w:hanging="348"/>
      </w:pPr>
      <w:rPr/>
    </w:lvl>
    <w:lvl w:ilvl="2">
      <w:start w:val="1"/>
      <w:numFmt w:val="bullet"/>
      <w:lvlText w:val="•"/>
      <w:lvlJc w:val="left"/>
      <w:pPr>
        <w:ind w:left="2876" w:hanging="348"/>
      </w:pPr>
      <w:rPr/>
    </w:lvl>
    <w:lvl w:ilvl="3">
      <w:start w:val="1"/>
      <w:numFmt w:val="bullet"/>
      <w:lvlText w:val="•"/>
      <w:lvlJc w:val="left"/>
      <w:pPr>
        <w:ind w:left="3734" w:hanging="348.00000000000045"/>
      </w:pPr>
      <w:rPr/>
    </w:lvl>
    <w:lvl w:ilvl="4">
      <w:start w:val="1"/>
      <w:numFmt w:val="bullet"/>
      <w:lvlText w:val="•"/>
      <w:lvlJc w:val="left"/>
      <w:pPr>
        <w:ind w:left="4592" w:hanging="348"/>
      </w:pPr>
      <w:rPr/>
    </w:lvl>
    <w:lvl w:ilvl="5">
      <w:start w:val="1"/>
      <w:numFmt w:val="bullet"/>
      <w:lvlText w:val="•"/>
      <w:lvlJc w:val="left"/>
      <w:pPr>
        <w:ind w:left="5450" w:hanging="348"/>
      </w:pPr>
      <w:rPr/>
    </w:lvl>
    <w:lvl w:ilvl="6">
      <w:start w:val="1"/>
      <w:numFmt w:val="bullet"/>
      <w:lvlText w:val="•"/>
      <w:lvlJc w:val="left"/>
      <w:pPr>
        <w:ind w:left="6308" w:hanging="348"/>
      </w:pPr>
      <w:rPr/>
    </w:lvl>
    <w:lvl w:ilvl="7">
      <w:start w:val="1"/>
      <w:numFmt w:val="bullet"/>
      <w:lvlText w:val="•"/>
      <w:lvlJc w:val="left"/>
      <w:pPr>
        <w:ind w:left="7166" w:hanging="347"/>
      </w:pPr>
      <w:rPr/>
    </w:lvl>
    <w:lvl w:ilvl="8">
      <w:start w:val="1"/>
      <w:numFmt w:val="bullet"/>
      <w:lvlText w:val="•"/>
      <w:lvlJc w:val="left"/>
      <w:pPr>
        <w:ind w:left="8024" w:hanging="348"/>
      </w:pPr>
      <w:rPr/>
    </w:lvl>
  </w:abstractNum>
  <w:abstractNum w:abstractNumId="3">
    <w:lvl w:ilvl="0">
      <w:start w:val="1"/>
      <w:numFmt w:val="bullet"/>
      <w:lvlText w:val="●"/>
      <w:lvlJc w:val="left"/>
      <w:pPr>
        <w:ind w:left="893" w:hanging="360"/>
      </w:pPr>
      <w:rPr>
        <w:rFonts w:ascii="Noto Sans Symbols" w:cs="Noto Sans Symbols" w:eastAsia="Noto Sans Symbols" w:hAnsi="Noto Sans Symbols"/>
        <w:sz w:val="22"/>
        <w:szCs w:val="22"/>
      </w:rPr>
    </w:lvl>
    <w:lvl w:ilvl="1">
      <w:start w:val="1"/>
      <w:numFmt w:val="bullet"/>
      <w:lvlText w:val="●"/>
      <w:lvlJc w:val="left"/>
      <w:pPr>
        <w:ind w:left="1174" w:hanging="360"/>
      </w:pPr>
      <w:rPr>
        <w:rFonts w:ascii="Noto Sans Symbols" w:cs="Noto Sans Symbols" w:eastAsia="Noto Sans Symbols" w:hAnsi="Noto Sans Symbols"/>
      </w:rPr>
    </w:lvl>
    <w:lvl w:ilvl="2">
      <w:start w:val="1"/>
      <w:numFmt w:val="bullet"/>
      <w:lvlText w:val="•"/>
      <w:lvlJc w:val="left"/>
      <w:pPr>
        <w:ind w:left="2113" w:hanging="348"/>
      </w:pPr>
      <w:rPr/>
    </w:lvl>
    <w:lvl w:ilvl="3">
      <w:start w:val="1"/>
      <w:numFmt w:val="bullet"/>
      <w:lvlText w:val="•"/>
      <w:lvlJc w:val="left"/>
      <w:pPr>
        <w:ind w:left="3066" w:hanging="348"/>
      </w:pPr>
      <w:rPr/>
    </w:lvl>
    <w:lvl w:ilvl="4">
      <w:start w:val="1"/>
      <w:numFmt w:val="bullet"/>
      <w:lvlText w:val="•"/>
      <w:lvlJc w:val="left"/>
      <w:pPr>
        <w:ind w:left="4020" w:hanging="348"/>
      </w:pPr>
      <w:rPr/>
    </w:lvl>
    <w:lvl w:ilvl="5">
      <w:start w:val="1"/>
      <w:numFmt w:val="bullet"/>
      <w:lvlText w:val="•"/>
      <w:lvlJc w:val="left"/>
      <w:pPr>
        <w:ind w:left="4973" w:hanging="348"/>
      </w:pPr>
      <w:rPr/>
    </w:lvl>
    <w:lvl w:ilvl="6">
      <w:start w:val="1"/>
      <w:numFmt w:val="bullet"/>
      <w:lvlText w:val="•"/>
      <w:lvlJc w:val="left"/>
      <w:pPr>
        <w:ind w:left="5926" w:hanging="347"/>
      </w:pPr>
      <w:rPr/>
    </w:lvl>
    <w:lvl w:ilvl="7">
      <w:start w:val="1"/>
      <w:numFmt w:val="bullet"/>
      <w:lvlText w:val="•"/>
      <w:lvlJc w:val="left"/>
      <w:pPr>
        <w:ind w:left="6880" w:hanging="348"/>
      </w:pPr>
      <w:rPr/>
    </w:lvl>
    <w:lvl w:ilvl="8">
      <w:start w:val="1"/>
      <w:numFmt w:val="bullet"/>
      <w:lvlText w:val="•"/>
      <w:lvlJc w:val="left"/>
      <w:pPr>
        <w:ind w:left="7833" w:hanging="348"/>
      </w:pPr>
      <w:rPr/>
    </w:lvl>
  </w:abstractNum>
  <w:abstractNum w:abstractNumId="4">
    <w:lvl w:ilvl="0">
      <w:start w:val="1"/>
      <w:numFmt w:val="bullet"/>
      <w:lvlText w:val="●"/>
      <w:lvlJc w:val="left"/>
      <w:pPr>
        <w:ind w:left="375" w:hanging="176"/>
      </w:pPr>
      <w:rPr>
        <w:rFonts w:ascii="Noto Sans Symbols" w:cs="Noto Sans Symbols" w:eastAsia="Noto Sans Symbols" w:hAnsi="Noto Sans Symbols"/>
        <w:sz w:val="22"/>
        <w:szCs w:val="22"/>
      </w:rPr>
    </w:lvl>
    <w:lvl w:ilvl="1">
      <w:start w:val="1"/>
      <w:numFmt w:val="bullet"/>
      <w:lvlText w:val="•"/>
      <w:lvlJc w:val="left"/>
      <w:pPr>
        <w:ind w:left="1256" w:hanging="176"/>
      </w:pPr>
      <w:rPr/>
    </w:lvl>
    <w:lvl w:ilvl="2">
      <w:start w:val="1"/>
      <w:numFmt w:val="bullet"/>
      <w:lvlText w:val="•"/>
      <w:lvlJc w:val="left"/>
      <w:pPr>
        <w:ind w:left="2133" w:hanging="175"/>
      </w:pPr>
      <w:rPr/>
    </w:lvl>
    <w:lvl w:ilvl="3">
      <w:start w:val="1"/>
      <w:numFmt w:val="bullet"/>
      <w:lvlText w:val="•"/>
      <w:lvlJc w:val="left"/>
      <w:pPr>
        <w:ind w:left="3009" w:hanging="176.00000000000045"/>
      </w:pPr>
      <w:rPr/>
    </w:lvl>
    <w:lvl w:ilvl="4">
      <w:start w:val="1"/>
      <w:numFmt w:val="bullet"/>
      <w:lvlText w:val="•"/>
      <w:lvlJc w:val="left"/>
      <w:pPr>
        <w:ind w:left="3886" w:hanging="176"/>
      </w:pPr>
      <w:rPr/>
    </w:lvl>
    <w:lvl w:ilvl="5">
      <w:start w:val="1"/>
      <w:numFmt w:val="bullet"/>
      <w:lvlText w:val="•"/>
      <w:lvlJc w:val="left"/>
      <w:pPr>
        <w:ind w:left="4763" w:hanging="176"/>
      </w:pPr>
      <w:rPr/>
    </w:lvl>
    <w:lvl w:ilvl="6">
      <w:start w:val="1"/>
      <w:numFmt w:val="bullet"/>
      <w:lvlText w:val="•"/>
      <w:lvlJc w:val="left"/>
      <w:pPr>
        <w:ind w:left="5639" w:hanging="176"/>
      </w:pPr>
      <w:rPr/>
    </w:lvl>
    <w:lvl w:ilvl="7">
      <w:start w:val="1"/>
      <w:numFmt w:val="bullet"/>
      <w:lvlText w:val="•"/>
      <w:lvlJc w:val="left"/>
      <w:pPr>
        <w:ind w:left="6516" w:hanging="176"/>
      </w:pPr>
      <w:rPr/>
    </w:lvl>
    <w:lvl w:ilvl="8">
      <w:start w:val="1"/>
      <w:numFmt w:val="bullet"/>
      <w:lvlText w:val="•"/>
      <w:lvlJc w:val="left"/>
      <w:pPr>
        <w:ind w:left="7392" w:hanging="176"/>
      </w:pPr>
      <w:rPr/>
    </w:lvl>
  </w:abstractNum>
  <w:abstractNum w:abstractNumId="5">
    <w:lvl w:ilvl="0">
      <w:start w:val="1"/>
      <w:numFmt w:val="bullet"/>
      <w:lvlText w:val="●"/>
      <w:lvlJc w:val="left"/>
      <w:pPr>
        <w:ind w:left="375" w:hanging="176"/>
      </w:pPr>
      <w:rPr>
        <w:rFonts w:ascii="Noto Sans Symbols" w:cs="Noto Sans Symbols" w:eastAsia="Noto Sans Symbols" w:hAnsi="Noto Sans Symbols"/>
        <w:sz w:val="22"/>
        <w:szCs w:val="22"/>
      </w:rPr>
    </w:lvl>
    <w:lvl w:ilvl="1">
      <w:start w:val="1"/>
      <w:numFmt w:val="bullet"/>
      <w:lvlText w:val="•"/>
      <w:lvlJc w:val="left"/>
      <w:pPr>
        <w:ind w:left="1256" w:hanging="176"/>
      </w:pPr>
      <w:rPr/>
    </w:lvl>
    <w:lvl w:ilvl="2">
      <w:start w:val="1"/>
      <w:numFmt w:val="bullet"/>
      <w:lvlText w:val="•"/>
      <w:lvlJc w:val="left"/>
      <w:pPr>
        <w:ind w:left="2133" w:hanging="175"/>
      </w:pPr>
      <w:rPr/>
    </w:lvl>
    <w:lvl w:ilvl="3">
      <w:start w:val="1"/>
      <w:numFmt w:val="bullet"/>
      <w:lvlText w:val="•"/>
      <w:lvlJc w:val="left"/>
      <w:pPr>
        <w:ind w:left="3009" w:hanging="176.00000000000045"/>
      </w:pPr>
      <w:rPr/>
    </w:lvl>
    <w:lvl w:ilvl="4">
      <w:start w:val="1"/>
      <w:numFmt w:val="bullet"/>
      <w:lvlText w:val="•"/>
      <w:lvlJc w:val="left"/>
      <w:pPr>
        <w:ind w:left="3886" w:hanging="176"/>
      </w:pPr>
      <w:rPr/>
    </w:lvl>
    <w:lvl w:ilvl="5">
      <w:start w:val="1"/>
      <w:numFmt w:val="bullet"/>
      <w:lvlText w:val="•"/>
      <w:lvlJc w:val="left"/>
      <w:pPr>
        <w:ind w:left="4763" w:hanging="176"/>
      </w:pPr>
      <w:rPr/>
    </w:lvl>
    <w:lvl w:ilvl="6">
      <w:start w:val="1"/>
      <w:numFmt w:val="bullet"/>
      <w:lvlText w:val="•"/>
      <w:lvlJc w:val="left"/>
      <w:pPr>
        <w:ind w:left="5639" w:hanging="176"/>
      </w:pPr>
      <w:rPr/>
    </w:lvl>
    <w:lvl w:ilvl="7">
      <w:start w:val="1"/>
      <w:numFmt w:val="bullet"/>
      <w:lvlText w:val="•"/>
      <w:lvlJc w:val="left"/>
      <w:pPr>
        <w:ind w:left="6516" w:hanging="176"/>
      </w:pPr>
      <w:rPr/>
    </w:lvl>
    <w:lvl w:ilvl="8">
      <w:start w:val="1"/>
      <w:numFmt w:val="bullet"/>
      <w:lvlText w:val="•"/>
      <w:lvlJc w:val="left"/>
      <w:pPr>
        <w:ind w:left="7392" w:hanging="176"/>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6" w:lineRule="auto"/>
      <w:ind w:left="442"/>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widowControl w:val="1"/>
      <w:spacing w:after="120" w:before="480" w:lineRule="auto"/>
    </w:pPr>
    <w:rPr>
      <w:rFonts w:ascii="Tahoma" w:cs="Tahoma" w:eastAsia="Tahoma" w:hAnsi="Tahoma"/>
      <w:b w:val="1"/>
      <w:color w:val="000000"/>
      <w:sz w:val="72"/>
      <w:szCs w:val="72"/>
    </w:rPr>
  </w:style>
  <w:style w:type="paragraph" w:styleId="Normal" w:default="1">
    <w:name w:val="Normal"/>
    <w:qFormat w:val="1"/>
  </w:style>
  <w:style w:type="paragraph" w:styleId="Ttulo1">
    <w:name w:val="heading 1"/>
    <w:basedOn w:val="Normal"/>
    <w:uiPriority w:val="9"/>
    <w:qFormat w:val="1"/>
    <w:pPr>
      <w:spacing w:before="56"/>
      <w:ind w:left="442"/>
      <w:outlineLvl w:val="0"/>
    </w:pPr>
    <w:rPr>
      <w:rFonts w:ascii="Arial" w:cs="Arial" w:eastAsia="Arial" w:hAnsi="Arial"/>
      <w:b w:val="1"/>
      <w:bCs w:val="1"/>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B16A25"/>
    <w:pPr>
      <w:keepNext w:val="1"/>
      <w:keepLines w:val="1"/>
      <w:widowControl w:val="1"/>
      <w:spacing w:after="120" w:before="480"/>
      <w:contextualSpacing w:val="1"/>
    </w:pPr>
    <w:rPr>
      <w:rFonts w:ascii="Tahoma" w:cs="Tahoma" w:eastAsia="Tahoma" w:hAnsi="Tahoma"/>
      <w:b w:val="1"/>
      <w:color w:val="000000"/>
      <w:sz w:val="72"/>
      <w:szCs w:val="72"/>
      <w:lang w:val="es-ES_tradnl"/>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34"/>
    <w:qFormat w:val="1"/>
    <w:pPr>
      <w:spacing w:before="9"/>
      <w:ind w:left="1161" w:hanging="360"/>
    </w:pPr>
  </w:style>
  <w:style w:type="paragraph" w:styleId="TableParagraph" w:customStyle="1">
    <w:name w:val="Table Paragraph"/>
    <w:basedOn w:val="Normal"/>
    <w:uiPriority w:val="1"/>
    <w:qFormat w:val="1"/>
    <w:pPr>
      <w:ind w:left="107"/>
    </w:pPr>
  </w:style>
  <w:style w:type="character" w:styleId="TtuloCar" w:customStyle="1">
    <w:name w:val="Título Car"/>
    <w:basedOn w:val="Fuentedeprrafopredeter"/>
    <w:link w:val="Ttulo"/>
    <w:uiPriority w:val="10"/>
    <w:rsid w:val="00B16A25"/>
    <w:rPr>
      <w:rFonts w:ascii="Tahoma" w:cs="Tahoma" w:eastAsia="Tahoma" w:hAnsi="Tahoma"/>
      <w:b w:val="1"/>
      <w:color w:val="000000"/>
      <w:sz w:val="72"/>
      <w:szCs w:val="72"/>
      <w:lang w:eastAsia="es-CL" w:val="es-ES_tradnl"/>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table" w:styleId="a2" w:customStyle="1">
    <w:basedOn w:val="TableNormal0"/>
    <w:tblPr>
      <w:tblStyleRowBandSize w:val="1"/>
      <w:tblStyleColBandSize w:val="1"/>
    </w:tblPr>
  </w:style>
  <w:style w:type="table" w:styleId="a3"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siK1el78xYca33C3TrIL282Xsg==">AMUW2mW2u68KpOrfut1tLrxxQvnJzE5MiSkWNM5CBEZZ82u53kV3WyU1zCObA5UHHhET2yAue+9i56S7OJP43RG5O3F1wLrv6it79em81JlyN09umDp7chI=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2020-07-20T16:01:00Z</dcterms:created>
  <dc:creator>Marta Pino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Creator">
    <vt:lpwstr>Microsoft® Word 2013</vt:lpwstr>
  </property>
  <property fmtid="{D5CDD505-2E9C-101B-9397-08002B2CF9AE}" pid="4" name="LastSaved">
    <vt:filetime>2020-07-07T00:00:00Z</vt:filetime>
  </property>
</Properties>
</file>